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0671" w14:textId="77777777" w:rsidR="002916EF" w:rsidRDefault="00EF1E42">
      <w:pPr>
        <w:spacing w:beforeLines="150" w:before="468" w:afterLines="150" w:after="468" w:line="400" w:lineRule="exact"/>
        <w:ind w:firstLine="640"/>
        <w:rPr>
          <w:rFonts w:ascii="华文行楷" w:eastAsia="华文行楷" w:hAnsi="Calibri" w:cs="Times New Roman"/>
          <w:b/>
          <w:color w:val="FF0000"/>
          <w:spacing w:val="30"/>
          <w:sz w:val="48"/>
          <w:szCs w:val="48"/>
          <w:lang w:bidi="ar"/>
        </w:rPr>
      </w:pPr>
      <w:r>
        <w:rPr>
          <w:rFonts w:ascii="华文行楷" w:eastAsia="华文行楷" w:hAnsi="Calibri" w:cs="Times New Roman" w:hint="eastAsia"/>
          <w:b/>
          <w:color w:val="FF0000"/>
          <w:spacing w:val="30"/>
          <w:sz w:val="48"/>
          <w:szCs w:val="48"/>
          <w:lang w:bidi="ar"/>
        </w:rPr>
        <w:t>高职教育动态</w:t>
      </w:r>
    </w:p>
    <w:p w14:paraId="6DDF01FA" w14:textId="77777777" w:rsidR="002916EF" w:rsidRDefault="00EF1E42">
      <w:pPr>
        <w:spacing w:beforeLines="150" w:before="468" w:afterLines="150" w:after="468" w:line="400" w:lineRule="exact"/>
        <w:ind w:firstLine="640"/>
        <w:rPr>
          <w:sz w:val="32"/>
        </w:rPr>
      </w:pPr>
      <w:r>
        <w:rPr>
          <w:rFonts w:ascii="Calibri" w:eastAsia="宋体" w:hAnsi="Calibri" w:cs="宋体" w:hint="eastAsia"/>
          <w:sz w:val="32"/>
          <w:lang w:bidi="ar"/>
        </w:rPr>
        <w:t>（</w:t>
      </w:r>
      <w:r>
        <w:rPr>
          <w:rFonts w:ascii="Calibri" w:eastAsia="宋体" w:hAnsi="Calibri" w:cs="Times New Roman"/>
          <w:sz w:val="32"/>
          <w:lang w:bidi="ar"/>
        </w:rPr>
        <w:t>202</w:t>
      </w:r>
      <w:r w:rsidR="00C748DB">
        <w:rPr>
          <w:rFonts w:ascii="Calibri" w:eastAsia="宋体" w:hAnsi="Calibri" w:cs="Times New Roman"/>
          <w:sz w:val="32"/>
          <w:lang w:bidi="ar"/>
        </w:rPr>
        <w:t>3</w:t>
      </w:r>
      <w:r>
        <w:rPr>
          <w:rFonts w:ascii="Calibri" w:eastAsia="宋体" w:hAnsi="Calibri" w:cs="宋体" w:hint="eastAsia"/>
          <w:sz w:val="32"/>
          <w:lang w:bidi="ar"/>
        </w:rPr>
        <w:t>年第</w:t>
      </w:r>
      <w:r>
        <w:rPr>
          <w:rFonts w:ascii="Calibri" w:eastAsia="宋体" w:hAnsi="Calibri" w:cs="Times New Roman"/>
          <w:sz w:val="32"/>
          <w:lang w:bidi="ar"/>
        </w:rPr>
        <w:t>1</w:t>
      </w:r>
      <w:r>
        <w:rPr>
          <w:rFonts w:ascii="Calibri" w:eastAsia="宋体" w:hAnsi="Calibri" w:cs="宋体" w:hint="eastAsia"/>
          <w:sz w:val="32"/>
          <w:lang w:bidi="ar"/>
        </w:rPr>
        <w:t>期）</w:t>
      </w:r>
    </w:p>
    <w:p w14:paraId="1F5BC75D" w14:textId="77777777" w:rsidR="002916EF" w:rsidRDefault="00EF1E42">
      <w:pPr>
        <w:spacing w:line="400" w:lineRule="exact"/>
        <w:ind w:firstLine="480"/>
        <w:jc w:val="both"/>
        <w:rPr>
          <w:rFonts w:eastAsia="黑体"/>
        </w:rPr>
      </w:pPr>
      <w:r>
        <w:rPr>
          <w:rFonts w:ascii="Calibri" w:eastAsia="黑体" w:hAnsi="Calibri" w:cs="黑体" w:hint="eastAsia"/>
          <w:lang w:bidi="ar"/>
        </w:rPr>
        <w:t>陕西铁路工程职业技术学院</w:t>
      </w:r>
    </w:p>
    <w:p w14:paraId="1EFBF1DC" w14:textId="77777777" w:rsidR="002916EF" w:rsidRDefault="00EF1E42">
      <w:pPr>
        <w:spacing w:line="400" w:lineRule="exact"/>
        <w:ind w:firstLine="480"/>
        <w:jc w:val="both"/>
        <w:rPr>
          <w:rFonts w:eastAsia="黑体"/>
        </w:rPr>
      </w:pPr>
      <w:r>
        <w:rPr>
          <w:rFonts w:ascii="Calibri" w:eastAsia="黑体" w:hAnsi="Calibri" w:cs="黑体" w:hint="eastAsia"/>
          <w:lang w:bidi="ar"/>
        </w:rPr>
        <w:t>职业教育与产业发展研究院</w:t>
      </w:r>
      <w:r>
        <w:rPr>
          <w:rFonts w:ascii="Calibri" w:eastAsia="黑体" w:hAnsi="Calibri" w:cs="Times New Roman"/>
          <w:lang w:bidi="ar"/>
        </w:rPr>
        <w:t xml:space="preserve">                             </w:t>
      </w:r>
      <w:r>
        <w:rPr>
          <w:rFonts w:ascii="黑体" w:eastAsia="黑体" w:hAnsi="Calibri" w:cs="黑体" w:hint="eastAsia"/>
          <w:lang w:bidi="ar"/>
        </w:rPr>
        <w:t>202</w:t>
      </w:r>
      <w:r w:rsidR="00C748DB">
        <w:rPr>
          <w:rFonts w:ascii="黑体" w:eastAsia="黑体" w:hAnsi="Calibri" w:cs="黑体"/>
          <w:lang w:bidi="ar"/>
        </w:rPr>
        <w:t>3</w:t>
      </w:r>
      <w:r>
        <w:rPr>
          <w:rFonts w:ascii="黑体" w:eastAsia="黑体" w:hAnsi="宋体" w:cs="黑体" w:hint="eastAsia"/>
          <w:lang w:bidi="ar"/>
        </w:rPr>
        <w:t>年3月31日</w:t>
      </w:r>
    </w:p>
    <w:p w14:paraId="427A4BCE" w14:textId="77777777" w:rsidR="002916EF" w:rsidRDefault="00EF1E42">
      <w:pPr>
        <w:spacing w:line="400" w:lineRule="exact"/>
        <w:ind w:firstLine="480"/>
        <w:jc w:val="both"/>
      </w:pPr>
      <w:r>
        <w:rPr>
          <w:rFonts w:ascii="Calibri" w:eastAsia="宋体" w:hAnsi="Calibri" w:cs="Times New Roman"/>
          <w:noProof/>
          <w:sz w:val="21"/>
        </w:rPr>
        <mc:AlternateContent>
          <mc:Choice Requires="wps">
            <w:drawing>
              <wp:anchor distT="0" distB="0" distL="114300" distR="114300" simplePos="0" relativeHeight="251660288" behindDoc="0" locked="0" layoutInCell="1" allowOverlap="1" wp14:anchorId="6FE7C8BB" wp14:editId="2A0C9EEE">
                <wp:simplePos x="0" y="0"/>
                <wp:positionH relativeFrom="column">
                  <wp:posOffset>0</wp:posOffset>
                </wp:positionH>
                <wp:positionV relativeFrom="paragraph">
                  <wp:posOffset>5080</wp:posOffset>
                </wp:positionV>
                <wp:extent cx="6172200" cy="0"/>
                <wp:effectExtent l="0" t="13970" r="0" b="24130"/>
                <wp:wrapNone/>
                <wp:docPr id="2" name="直线 115"/>
                <wp:cNvGraphicFramePr/>
                <a:graphic xmlns:a="http://schemas.openxmlformats.org/drawingml/2006/main">
                  <a:graphicData uri="http://schemas.microsoft.com/office/word/2010/wordprocessingShape">
                    <wps:wsp>
                      <wps:cNvCnPr/>
                      <wps:spPr>
                        <a:xfrm flipV="1">
                          <a:off x="0" y="0"/>
                          <a:ext cx="61722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w14:anchorId="0E261367" id="直线 115"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0,.4pt" to="4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" strokecolor="red" strokeweight="2.25pt"/>
            </w:pict>
          </mc:Fallback>
        </mc:AlternateContent>
      </w:r>
    </w:p>
    <w:p w14:paraId="68BAF13B" w14:textId="77777777" w:rsidR="002916EF" w:rsidRDefault="00EF1E42">
      <w:pPr>
        <w:spacing w:line="400" w:lineRule="exact"/>
        <w:ind w:firstLine="880"/>
        <w:rPr>
          <w:rFonts w:ascii="黑体" w:eastAsia="黑体" w:hAnsi="宋体" w:cs="黑体"/>
          <w:sz w:val="44"/>
          <w:szCs w:val="44"/>
        </w:rPr>
      </w:pPr>
      <w:r>
        <w:rPr>
          <w:rFonts w:ascii="Calibri" w:eastAsia="宋体" w:hAnsi="Calibri" w:cs="Times New Roman"/>
          <w:noProof/>
          <w:sz w:val="21"/>
        </w:rPr>
        <mc:AlternateContent>
          <mc:Choice Requires="wps">
            <w:drawing>
              <wp:anchor distT="0" distB="0" distL="114300" distR="114300" simplePos="0" relativeHeight="251659264" behindDoc="0" locked="0" layoutInCell="1" allowOverlap="1" wp14:anchorId="4139D7B8" wp14:editId="63157DB7">
                <wp:simplePos x="0" y="0"/>
                <wp:positionH relativeFrom="column">
                  <wp:posOffset>0</wp:posOffset>
                </wp:positionH>
                <wp:positionV relativeFrom="paragraph">
                  <wp:posOffset>99060</wp:posOffset>
                </wp:positionV>
                <wp:extent cx="635" cy="0"/>
                <wp:effectExtent l="0" t="0" r="0" b="0"/>
                <wp:wrapNone/>
                <wp:docPr id="1" name="直线 69"/>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7464C41" id="直线 6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7.8pt" to=".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"/>
            </w:pict>
          </mc:Fallback>
        </mc:AlternateContent>
      </w:r>
      <w:r>
        <w:rPr>
          <w:rFonts w:ascii="黑体" w:eastAsia="黑体" w:hAnsi="宋体" w:cs="黑体" w:hint="eastAsia"/>
          <w:sz w:val="44"/>
          <w:szCs w:val="44"/>
          <w:lang w:bidi="ar"/>
        </w:rPr>
        <w:t>目  录</w:t>
      </w:r>
    </w:p>
    <w:p w14:paraId="4488711E" w14:textId="77777777" w:rsidR="00A4553C" w:rsidRPr="00A4553C" w:rsidRDefault="00A4553C" w:rsidP="00A4553C">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A4553C">
        <w:rPr>
          <w:rFonts w:cs="宋体"/>
          <w:color w:val="37474F"/>
          <w:sz w:val="28"/>
          <w:szCs w:val="28"/>
        </w:rPr>
        <w:t>市域产教联合体的组织属性如何把握</w:t>
      </w:r>
    </w:p>
    <w:p w14:paraId="16456828" w14:textId="77777777" w:rsidR="0001102A" w:rsidRPr="0001102A" w:rsidRDefault="0001102A" w:rsidP="0001102A">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01102A">
        <w:rPr>
          <w:rFonts w:cs="宋体"/>
          <w:color w:val="37474F"/>
          <w:sz w:val="28"/>
          <w:szCs w:val="28"/>
        </w:rPr>
        <w:t>持续探寻职业教育高质量发展路径</w:t>
      </w:r>
    </w:p>
    <w:p w14:paraId="12978E0E" w14:textId="77777777" w:rsidR="00022AEF" w:rsidRPr="00022AEF" w:rsidRDefault="00022AEF" w:rsidP="00022AEF">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022AEF">
        <w:rPr>
          <w:rFonts w:cs="宋体"/>
          <w:color w:val="37474F"/>
          <w:sz w:val="28"/>
          <w:szCs w:val="28"/>
        </w:rPr>
        <w:t>以行求知推动高等职业教育高质量发展</w:t>
      </w:r>
    </w:p>
    <w:p w14:paraId="16829DE3" w14:textId="77777777" w:rsidR="00F008DF" w:rsidRPr="00F008DF" w:rsidRDefault="00F008DF" w:rsidP="00F008DF">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F008DF">
        <w:rPr>
          <w:rFonts w:cs="宋体"/>
          <w:color w:val="37474F"/>
          <w:sz w:val="28"/>
          <w:szCs w:val="28"/>
        </w:rPr>
        <w:t>深化高职改革需要抓人抓事抓机制</w:t>
      </w:r>
    </w:p>
    <w:p w14:paraId="37051965" w14:textId="77777777" w:rsidR="00526362" w:rsidRPr="00526362" w:rsidRDefault="00526362" w:rsidP="00526362">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526362">
        <w:rPr>
          <w:rFonts w:cs="宋体"/>
          <w:color w:val="37474F"/>
          <w:sz w:val="28"/>
          <w:szCs w:val="28"/>
        </w:rPr>
        <w:t>职业教育专业“上新”释放新信号</w:t>
      </w:r>
    </w:p>
    <w:p w14:paraId="55E40DD7" w14:textId="77777777" w:rsidR="00140F47" w:rsidRPr="00140F47" w:rsidRDefault="00140F47" w:rsidP="00140F47">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140F47">
        <w:rPr>
          <w:rFonts w:cs="宋体"/>
          <w:color w:val="37474F"/>
          <w:sz w:val="28"/>
          <w:szCs w:val="28"/>
        </w:rPr>
        <w:t>把握“四个立足” 抓实职教科研工作</w:t>
      </w:r>
    </w:p>
    <w:p w14:paraId="09194F41" w14:textId="77777777" w:rsidR="00D1033B" w:rsidRPr="00D1033B" w:rsidRDefault="00D1033B" w:rsidP="00D1033B">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D1033B">
        <w:rPr>
          <w:rFonts w:cs="宋体"/>
          <w:color w:val="37474F"/>
          <w:sz w:val="28"/>
          <w:szCs w:val="28"/>
        </w:rPr>
        <w:t>增强职业本科教育适应性的“三个关键”</w:t>
      </w:r>
    </w:p>
    <w:p w14:paraId="6B530C63" w14:textId="77777777" w:rsidR="006C1A94" w:rsidRPr="006C1A94" w:rsidRDefault="006C1A94" w:rsidP="006C1A94">
      <w:pPr>
        <w:pStyle w:val="1"/>
        <w:widowControl/>
        <w:numPr>
          <w:ilvl w:val="0"/>
          <w:numId w:val="1"/>
        </w:numPr>
        <w:spacing w:beforeAutospacing="0" w:after="75" w:afterAutospacing="0" w:line="23" w:lineRule="atLeast"/>
        <w:ind w:leftChars="74" w:left="178" w:firstLine="561"/>
        <w:rPr>
          <w:rFonts w:cs="宋体"/>
          <w:color w:val="37474F"/>
          <w:sz w:val="28"/>
          <w:szCs w:val="28"/>
        </w:rPr>
      </w:pPr>
      <w:r w:rsidRPr="006C1A94">
        <w:rPr>
          <w:rFonts w:cs="宋体"/>
          <w:color w:val="37474F"/>
          <w:sz w:val="28"/>
          <w:szCs w:val="28"/>
        </w:rPr>
        <w:t>凝聚各方力量，培养更多技能人才</w:t>
      </w:r>
    </w:p>
    <w:p w14:paraId="243D1182" w14:textId="77777777" w:rsidR="00152E00" w:rsidRDefault="00152E00" w:rsidP="00152E00">
      <w:pPr>
        <w:pStyle w:val="1"/>
        <w:widowControl/>
        <w:spacing w:beforeAutospacing="0" w:after="75" w:afterAutospacing="0" w:line="23" w:lineRule="atLeast"/>
        <w:ind w:left="739"/>
        <w:rPr>
          <w:rFonts w:cs="宋体" w:hint="default"/>
          <w:color w:val="37474F"/>
          <w:sz w:val="28"/>
          <w:szCs w:val="28"/>
        </w:rPr>
      </w:pPr>
    </w:p>
    <w:p w14:paraId="78A708F9" w14:textId="77777777" w:rsidR="00152E00" w:rsidRDefault="00152E00" w:rsidP="00152E00">
      <w:pPr>
        <w:pStyle w:val="1"/>
        <w:widowControl/>
        <w:spacing w:beforeAutospacing="0" w:after="75" w:afterAutospacing="0" w:line="23" w:lineRule="atLeast"/>
        <w:ind w:left="739"/>
        <w:rPr>
          <w:rFonts w:cs="宋体" w:hint="default"/>
          <w:color w:val="37474F"/>
          <w:sz w:val="28"/>
          <w:szCs w:val="28"/>
        </w:rPr>
      </w:pPr>
    </w:p>
    <w:p w14:paraId="7532C18E" w14:textId="77777777" w:rsidR="00152E00" w:rsidRDefault="00152E00" w:rsidP="00152E00">
      <w:pPr>
        <w:pStyle w:val="1"/>
        <w:widowControl/>
        <w:spacing w:beforeAutospacing="0" w:after="75" w:afterAutospacing="0" w:line="23" w:lineRule="atLeast"/>
        <w:ind w:left="739"/>
        <w:rPr>
          <w:rFonts w:cs="宋体" w:hint="default"/>
          <w:color w:val="37474F"/>
          <w:sz w:val="28"/>
          <w:szCs w:val="28"/>
        </w:rPr>
      </w:pPr>
    </w:p>
    <w:p w14:paraId="06D629DC" w14:textId="77777777" w:rsidR="00152E00" w:rsidRDefault="00152E00" w:rsidP="00152E00">
      <w:pPr>
        <w:pStyle w:val="1"/>
        <w:widowControl/>
        <w:spacing w:beforeAutospacing="0" w:after="75" w:afterAutospacing="0" w:line="23" w:lineRule="atLeast"/>
        <w:ind w:left="739"/>
        <w:rPr>
          <w:rFonts w:cs="宋体" w:hint="default"/>
          <w:color w:val="37474F"/>
          <w:sz w:val="28"/>
          <w:szCs w:val="28"/>
        </w:rPr>
      </w:pPr>
    </w:p>
    <w:p w14:paraId="55D90FDC" w14:textId="00513184" w:rsidR="00152E00" w:rsidRPr="00152E00" w:rsidRDefault="00BA526F" w:rsidP="00152E00">
      <w:pPr>
        <w:pStyle w:val="1"/>
        <w:widowControl/>
        <w:spacing w:beforeAutospacing="0" w:after="75" w:afterAutospacing="0" w:line="23" w:lineRule="atLeast"/>
        <w:ind w:left="739"/>
        <w:rPr>
          <w:rFonts w:cs="宋体"/>
          <w:color w:val="37474F"/>
          <w:sz w:val="28"/>
          <w:szCs w:val="28"/>
        </w:rPr>
      </w:pPr>
      <w:r w:rsidRPr="00776F48">
        <w:rPr>
          <w:rFonts w:cs="宋体"/>
          <w:color w:val="37474F"/>
          <w:sz w:val="28"/>
          <w:szCs w:val="28"/>
        </w:rPr>
        <w:t xml:space="preserve"> </w:t>
      </w:r>
      <w:bookmarkStart w:id="0" w:name="_GoBack"/>
      <w:bookmarkEnd w:id="0"/>
    </w:p>
    <w:p w14:paraId="61922C43" w14:textId="100808BC" w:rsidR="00776F48" w:rsidRPr="00A4553C" w:rsidRDefault="00A4553C" w:rsidP="00A4553C">
      <w:pPr>
        <w:rPr>
          <w:b/>
        </w:rPr>
      </w:pPr>
      <w:r w:rsidRPr="00A4553C">
        <w:rPr>
          <w:rFonts w:hint="eastAsia"/>
          <w:b/>
        </w:rPr>
        <w:lastRenderedPageBreak/>
        <w:t>市域产教联合体的组织属性如何把握</w:t>
      </w:r>
    </w:p>
    <w:p w14:paraId="46473CED" w14:textId="48956814"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近日，教育部办公厅印发《关于加强市域产教联合体建设的通知》，统筹规范现有市域产教联合体，有序培育建设新一批市域产教联合体。2023年4月，教育部启动市域产教联合体创建工作，一年多来，联合体在实体化运作、合作办学、服务区域产业发展等方面进行了积极探索，但部分市域产教联合体也存在目标定位不清、实体化运作不力、统筹力度不够等问题，在一定程度上限制了相关政策的有效实施。在此，笔者希望通过以下三个问题的解答，对政策顺利实施起到推动作用。</w:t>
      </w:r>
    </w:p>
    <w:p w14:paraId="3506B420" w14:textId="2F08047F" w:rsidR="00A4553C"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t>市域产教联合体是教育组织还是产业组织</w:t>
      </w:r>
    </w:p>
    <w:p w14:paraId="6DF0E5A3" w14:textId="03D9BB9A"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市域产教联合体的创建工作由教育部启动，这使得人们对市域产教联合体在教育领域的定位有着一定共识。但如果我们仅仅聚焦于市域产教联合体的“教育逻辑”，而忽略了其“产业逻辑”，那么市域产教联合体的发展之路将充满挑战。</w:t>
      </w:r>
    </w:p>
    <w:p w14:paraId="08720ABA" w14:textId="10D15D19"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作为产教融合机构，市域产教联合体肩负着解决企业间“人才盗猎”问题的重要使命，旨在将企业间的竞争关系转化为互利共赢的合作伙伴关系。由于我国区域性行业协会的组织协调能力比较弱，市域产教联合体本质上要发挥区域行业协会的功能。因此，市域产教联合体产业组织的角色定位，不容忽视。</w:t>
      </w:r>
    </w:p>
    <w:p w14:paraId="490DED92" w14:textId="0CDB8E8D"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当我们提出市域产教联合体是一个产业组织时，并不是要否定其作为教育组织的属性。市域产教联合体的建设内容包括合作办学、合作育人、合作就业、合作发展，人才培养是其核心基础。然而，市域产教联合体的人才培养功能得以有效发挥，是依托于其产业组织的特性。如果市域产教联合体无法有效应对企业面临的“人才盗猎”问题，那么其人才培养功能也将难以发挥应有的作用。</w:t>
      </w:r>
    </w:p>
    <w:p w14:paraId="181BF036" w14:textId="2021CFAE" w:rsidR="00A4553C"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t>因此，市域产教联合体在实现教育目标的同时，也必须充分考虑其产业组织属性，以确保人才培养与产业发展的深度融合，从而真正实现产教融合的目标。</w:t>
      </w:r>
    </w:p>
    <w:p w14:paraId="2741297C" w14:textId="5FFBED30" w:rsidR="00A4553C"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t>市域产教联合体是契约性组织还是强制性组织</w:t>
      </w:r>
    </w:p>
    <w:p w14:paraId="23118304" w14:textId="1A76B612"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一些学者认为，市域产教联合体是一个基于契约或合同关系的组织形式，笔者认为，这种看法实际上误解了市域产教联合体的组织特性。市域产教联合体之所以必要，正是因为市场机制的不完善。</w:t>
      </w:r>
    </w:p>
    <w:p w14:paraId="1C5F2C27" w14:textId="6DA46766"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lastRenderedPageBreak/>
        <w:t>市域产教联合体的经济合理性可以用科斯交易成本理论来阐释。只要企业能够保证为学徒提供高质量的培训，并且学徒承诺在完成培训后以较低工资为企业服务一定时间，那么学徒培训对双方都是有利的。但现实中，企业和学徒之间难以建立有效的培训契约，这就需要加强组织协调。</w:t>
      </w:r>
    </w:p>
    <w:p w14:paraId="10CD8A33" w14:textId="7589E2C6"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因此，我们认为市域产教联合体并非纯粹的契约性组织，而是一个具有一定强制力的准权力机构。产业园区管委会应该将自身部分公共权力让渡或者授权给市域产教联合体，对其成员单位拥有一定的准公共权力，把市域产教联合体建设成一个具有区域性、强制性的产业、教育组织。</w:t>
      </w:r>
    </w:p>
    <w:p w14:paraId="60A6DD49" w14:textId="006DCC97" w:rsidR="00A4553C"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t>市域产教联合体是公共性组织还是排他性组织</w:t>
      </w:r>
    </w:p>
    <w:p w14:paraId="769ECBC6" w14:textId="4F9CDA06"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市域产教联合体的建设涉及大量公共资源的投入，因此，一些学者将其视为一个服务于园区内所有企业和学生的公共性产教融合型组织。然而，我们认为，这种观点忽视了联合体内实体化运营的必要性。</w:t>
      </w:r>
    </w:p>
    <w:p w14:paraId="21EED161" w14:textId="71AF0877"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为了实现产权明晰、组织完备、机制健全、运行高效的实体化运作，市域产教联合体必须构建成为一个具有排他性的组织。解决“人才盗猎”问题的核心在于解决企业在技能人才培养领域的搭便车现象，学徒的培养义务和收益分配是整个问题的关键所在。</w:t>
      </w:r>
    </w:p>
    <w:p w14:paraId="6306402D" w14:textId="7B5867AC"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首先，并非所有企业都有资格招收学徒。只有经过联合体认证的企业和师傅才有权招收学徒，并分享学徒创造的剩余价值。这有助于将联合体的企业会员资格打造成一种稀缺资源，防止企业将学徒作为廉价劳动力。</w:t>
      </w:r>
    </w:p>
    <w:p w14:paraId="79E438D6" w14:textId="2EF56009"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其次，联合体内的企业数量应保持在合理规模。只有在现有会员单位退出后，才能吸收新成员。新成员的加入需要得到现有会员单位的一致同意，这有助于加强内部团结，防止搭便车现象。</w:t>
      </w:r>
    </w:p>
    <w:p w14:paraId="21DE115A" w14:textId="2C8E41CF" w:rsidR="00A4553C" w:rsidRPr="00A4553C" w:rsidRDefault="00A4553C" w:rsidP="00A4553C">
      <w:pPr>
        <w:spacing w:line="500" w:lineRule="exact"/>
        <w:ind w:firstLineChars="200" w:firstLine="480"/>
        <w:jc w:val="left"/>
        <w:rPr>
          <w:rFonts w:asciiTheme="minorEastAsia" w:hAnsiTheme="minorEastAsia" w:hint="eastAsia"/>
        </w:rPr>
      </w:pPr>
      <w:r w:rsidRPr="00A4553C">
        <w:rPr>
          <w:rFonts w:asciiTheme="minorEastAsia" w:hAnsiTheme="minorEastAsia" w:hint="eastAsia"/>
        </w:rPr>
        <w:t>再次，只有注册在联合体内的学生才有资格接受学徒培训。培训结束后，他们将接受统一的技能认证，并优先获得联合体企业的雇用机会。如果联合体外的企业希望雇用接受联合体培训的技工，他们应向联合体支付相应的培训费用。</w:t>
      </w:r>
    </w:p>
    <w:p w14:paraId="111201FA" w14:textId="7BB854F8" w:rsidR="00A4553C"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lastRenderedPageBreak/>
        <w:t>通过这些排他性的制度安排，可以激励企业提供高质量的学徒培训，并鼓励学生努力提高自己的技能水平，从而实现产教融合的长远发展。</w:t>
      </w:r>
    </w:p>
    <w:p w14:paraId="37B5BA3F" w14:textId="2EB8222B" w:rsidR="00776F48" w:rsidRPr="00A4553C" w:rsidRDefault="00A4553C" w:rsidP="00A4553C">
      <w:pPr>
        <w:spacing w:line="500" w:lineRule="exact"/>
        <w:ind w:firstLineChars="200" w:firstLine="480"/>
        <w:jc w:val="left"/>
        <w:rPr>
          <w:rFonts w:asciiTheme="minorEastAsia" w:hAnsiTheme="minorEastAsia"/>
        </w:rPr>
      </w:pPr>
      <w:r w:rsidRPr="00A4553C">
        <w:rPr>
          <w:rFonts w:asciiTheme="minorEastAsia" w:hAnsiTheme="minorEastAsia" w:hint="eastAsia"/>
        </w:rPr>
        <w:t>笔者认为，只有深刻理解把握市域产教联合体的产业性、强制性和排他性，才能将其塑造成一个具有鲜明中国特色的产教融合组织。这样的组织将不仅促进教育与产业的深度融合，还将推动区域经济的高质量发展，为社会培养出更多高素质的技术技能人才。通过这种精准定位和战略实施，市域产教联合体才能走出一条职业教育助推地区产业发展、地区产业发展厚植职业教育根基的双赢之路。（作者：周红利系北京电子科技职业学院研究员</w:t>
      </w:r>
      <w:r w:rsidRPr="00A4553C">
        <w:rPr>
          <w:rFonts w:asciiTheme="minorEastAsia" w:hAnsiTheme="minorEastAsia" w:hint="eastAsia"/>
        </w:rPr>
        <w:t xml:space="preserve"> </w:t>
      </w:r>
      <w:r w:rsidRPr="00A4553C">
        <w:rPr>
          <w:rFonts w:asciiTheme="minorEastAsia" w:hAnsiTheme="minorEastAsia"/>
        </w:rPr>
        <w:t xml:space="preserve"> </w:t>
      </w:r>
      <w:r w:rsidRPr="00A4553C">
        <w:rPr>
          <w:rFonts w:asciiTheme="minorEastAsia" w:hAnsiTheme="minorEastAsia"/>
        </w:rPr>
        <w:t>来源: 《中国教育报》2024年12月3日05版</w:t>
      </w:r>
      <w:r w:rsidRPr="00A4553C">
        <w:rPr>
          <w:rFonts w:asciiTheme="minorEastAsia" w:hAnsiTheme="minorEastAsia" w:hint="eastAsia"/>
        </w:rPr>
        <w:t>）</w:t>
      </w:r>
    </w:p>
    <w:p w14:paraId="6F753AC8" w14:textId="2E73D420" w:rsidR="00776F48" w:rsidRDefault="0001102A" w:rsidP="0001102A">
      <w:pPr>
        <w:spacing w:line="500" w:lineRule="exact"/>
        <w:ind w:firstLineChars="200" w:firstLine="482"/>
        <w:rPr>
          <w:rFonts w:asciiTheme="minorEastAsia" w:hAnsiTheme="minorEastAsia"/>
          <w:b/>
        </w:rPr>
      </w:pPr>
      <w:r w:rsidRPr="0001102A">
        <w:rPr>
          <w:rFonts w:asciiTheme="minorEastAsia" w:hAnsiTheme="minorEastAsia" w:hint="eastAsia"/>
          <w:b/>
        </w:rPr>
        <w:t>持续探寻职业教育高质量发展路径</w:t>
      </w:r>
    </w:p>
    <w:p w14:paraId="45E18EBB" w14:textId="21281D2C" w:rsidR="0001102A" w:rsidRPr="0001102A" w:rsidRDefault="0001102A" w:rsidP="0001102A">
      <w:pPr>
        <w:spacing w:line="500" w:lineRule="exact"/>
        <w:ind w:firstLineChars="200" w:firstLine="480"/>
        <w:jc w:val="left"/>
        <w:rPr>
          <w:rFonts w:asciiTheme="minorEastAsia" w:hAnsiTheme="minorEastAsia" w:hint="eastAsia"/>
        </w:rPr>
      </w:pPr>
      <w:r w:rsidRPr="0001102A">
        <w:rPr>
          <w:rFonts w:asciiTheme="minorEastAsia" w:hAnsiTheme="minorEastAsia" w:hint="eastAsia"/>
        </w:rPr>
        <w:t>党的二十届三中全会通过的《中共中央关于进一步全面深化改革、推进中国式现代化的决定》对深化教育综合改革作出系列部署，提出“加快构建职普融通、产教融合的职业教育体系”，对职业教育改革发展提出了新的更高要求，为新时代新征程职业教育高质量发展提供了根本遵循，指明了前进方向。</w:t>
      </w:r>
    </w:p>
    <w:p w14:paraId="60B596F8" w14:textId="1894B43F" w:rsidR="0001102A" w:rsidRPr="0001102A" w:rsidRDefault="0001102A" w:rsidP="0001102A">
      <w:pPr>
        <w:spacing w:line="500" w:lineRule="exact"/>
        <w:ind w:firstLineChars="200" w:firstLine="480"/>
        <w:jc w:val="left"/>
        <w:rPr>
          <w:rFonts w:asciiTheme="minorEastAsia" w:hAnsiTheme="minorEastAsia"/>
        </w:rPr>
      </w:pPr>
      <w:r w:rsidRPr="0001102A">
        <w:rPr>
          <w:rFonts w:asciiTheme="minorEastAsia" w:hAnsiTheme="minorEastAsia" w:hint="eastAsia"/>
        </w:rPr>
        <w:t>在新型工业化进程中，职业教育要紧密结合国家战略布局、重点产业需求、地方经济社会发展，全面深化产教融合、校企合作，提升人才培养质量和社会服务能力，为培育壮大新质生产力和实现中国式现代化贡献力量。</w:t>
      </w:r>
    </w:p>
    <w:p w14:paraId="54DE944D" w14:textId="1FBE0B75" w:rsidR="0001102A" w:rsidRPr="0001102A" w:rsidRDefault="0001102A" w:rsidP="0001102A">
      <w:pPr>
        <w:spacing w:line="500" w:lineRule="exact"/>
        <w:ind w:firstLineChars="200" w:firstLine="480"/>
        <w:jc w:val="left"/>
        <w:rPr>
          <w:rFonts w:asciiTheme="minorEastAsia" w:hAnsiTheme="minorEastAsia" w:hint="eastAsia"/>
        </w:rPr>
      </w:pPr>
      <w:r w:rsidRPr="0001102A">
        <w:rPr>
          <w:rFonts w:asciiTheme="minorEastAsia" w:hAnsiTheme="minorEastAsia" w:hint="eastAsia"/>
        </w:rPr>
        <w:t>对接地方需求，明确职业教育高质量发展新方向。在新时代背景下，职业教育须紧盯地方产业发展，精准对接地方产业升级与经济转型的迫切需求，紧跟高质量发展新方向。一是聚焦区域支柱产业、战略性新兴产业、传统优势产业，合理布局专业群。围绕区域重点产业链布局专业群，重点发展服务地方经济的“拳头”专业，大力发展与重点产业链布局相关的专业群，形成与产业结构适配的专业结构。二是依托行业发展前沿，动态调整专业。根据地方经济特点和产业发展趋势动态调整专业设置，打造适应本地、本区域经济发展特色的职业教育体系及教育品牌，提升职业教育服务地方经济的能力，增强职业教育适应性和吸引力。三是利用数字化技术，</w:t>
      </w:r>
      <w:r w:rsidRPr="0001102A">
        <w:rPr>
          <w:rFonts w:asciiTheme="minorEastAsia" w:hAnsiTheme="minorEastAsia" w:hint="eastAsia"/>
        </w:rPr>
        <w:lastRenderedPageBreak/>
        <w:t>转型升级专业。充分利用人工智能、大数据和云计算等新一代信息技术，重构专业课程体系，打造精品数字资源、重塑教学空间、提升教师数字化教学素养和能力，全面推动专业数字化转型升级。</w:t>
      </w:r>
    </w:p>
    <w:p w14:paraId="746120FD" w14:textId="61A73C75" w:rsidR="0001102A" w:rsidRPr="0001102A" w:rsidRDefault="0001102A" w:rsidP="0001102A">
      <w:pPr>
        <w:spacing w:line="500" w:lineRule="exact"/>
        <w:ind w:firstLineChars="200" w:firstLine="480"/>
        <w:jc w:val="left"/>
        <w:rPr>
          <w:rFonts w:asciiTheme="minorEastAsia" w:hAnsiTheme="minorEastAsia" w:hint="eastAsia"/>
        </w:rPr>
      </w:pPr>
      <w:r w:rsidRPr="0001102A">
        <w:rPr>
          <w:rFonts w:asciiTheme="minorEastAsia" w:hAnsiTheme="minorEastAsia" w:hint="eastAsia"/>
        </w:rPr>
        <w:t>深化产教融合，聚集职业教育高质量发展新合力。产教融合核心在于将教育过程与产业实际需求紧密结合，形成教育与产业相互促进、优势互补的良性循环。一是突破产教融合机制瓶颈，打造省域现代职业教育体系建设新模式。探索地方政府和社会力量支持职业教育发展投入新机制，形成本土化系列创新制度，为产教融合提供坚实的政策保障。二是汇聚各方力量，实体化运行市域产教联合体和行业产教融合共同体。三是坚持“四个合作”，提供产教持续深度融合动力。坚持合作办学、合作育人、合作就业、合作发展，在办学模式、育人模式、就业模式和发展模式上下狠功夫，为产教融合的深化提供持续而强大的动力。</w:t>
      </w:r>
    </w:p>
    <w:p w14:paraId="000BCDD7" w14:textId="61382165" w:rsidR="0001102A" w:rsidRPr="0001102A" w:rsidRDefault="0001102A" w:rsidP="0001102A">
      <w:pPr>
        <w:spacing w:line="500" w:lineRule="exact"/>
        <w:ind w:firstLineChars="200" w:firstLine="480"/>
        <w:jc w:val="left"/>
        <w:rPr>
          <w:rFonts w:asciiTheme="minorEastAsia" w:hAnsiTheme="minorEastAsia" w:hint="eastAsia"/>
        </w:rPr>
      </w:pPr>
      <w:r w:rsidRPr="0001102A">
        <w:rPr>
          <w:rFonts w:asciiTheme="minorEastAsia" w:hAnsiTheme="minorEastAsia" w:hint="eastAsia"/>
        </w:rPr>
        <w:t>创新“五金”建设，打造职业教育高质量发展新内涵。金专业、金课程、金教师、金教材、金基地建设是新时代职业教育服务国家战略、服务区域经济和服务学生成长成才的核心，需要职业院校回归教育本真，苦练“内功”。职业院校应紧密围绕产业升级和经济结构调整的需求，构建与区域产业需求高度契合的专业群体系。及时将产业新技术、新工业、新材料和新设备等元素融入课程内容，实现课程内容的优化升级。主动引进企业大国工匠、技能大师、技术骨干等高技能人才进校任教，与行业企业标准紧密对接，以实际生产项目和典型工作任务等为基础，研发工作手册式教材和活页式教材等多种形式的教材，建设集多功能于一身的产教融合实训基地，既满足不同学校专业和不同层次的实践教学需求，同时又能为企业生产服务。</w:t>
      </w:r>
    </w:p>
    <w:p w14:paraId="2C9D8DD1" w14:textId="4F6546B4" w:rsidR="0001102A" w:rsidRDefault="0001102A" w:rsidP="0001102A">
      <w:pPr>
        <w:spacing w:line="500" w:lineRule="exact"/>
        <w:ind w:firstLineChars="200" w:firstLine="480"/>
        <w:jc w:val="left"/>
        <w:rPr>
          <w:rFonts w:asciiTheme="minorEastAsia" w:hAnsiTheme="minorEastAsia"/>
        </w:rPr>
      </w:pPr>
      <w:r w:rsidRPr="0001102A">
        <w:rPr>
          <w:rFonts w:asciiTheme="minorEastAsia" w:hAnsiTheme="minorEastAsia" w:hint="eastAsia"/>
        </w:rPr>
        <w:t>坚持教随产出，提升职业教育高质量发展新潜力。职业教育应当利用企业“出海”的巨大优势，为国际产能合作提供服务，推动职业学校与中国企业一同走向世界。一是教育内容与产业需求对接，夯实教随产出的坚实基础。及时将最新的行业知识、技术标准和国际惯例融入教学内容，与企业共同开发课程标准及内容。二是实施“人才培养+标准输出”模式，深化教随产出的丰富内涵，助推“中国职教标准”</w:t>
      </w:r>
      <w:r w:rsidRPr="0001102A">
        <w:rPr>
          <w:rFonts w:asciiTheme="minorEastAsia" w:hAnsiTheme="minorEastAsia" w:hint="eastAsia"/>
        </w:rPr>
        <w:lastRenderedPageBreak/>
        <w:t>走向“国际职教标准”，增强中国职业教育的影响力。三是持续打造一批具有示范效应的国际合作项目，覆盖多个专业的人才培养、技术培训和社会服务等维度，形成全方位、多层次的合作格局。（作者：郭天平，系重庆工业职业技术学院党委书记</w:t>
      </w:r>
      <w:r>
        <w:rPr>
          <w:rFonts w:asciiTheme="minorEastAsia" w:hAnsiTheme="minorEastAsia" w:hint="eastAsia"/>
        </w:rPr>
        <w:t xml:space="preserve"> </w:t>
      </w:r>
      <w:r>
        <w:rPr>
          <w:rFonts w:asciiTheme="minorEastAsia" w:hAnsiTheme="minorEastAsia"/>
        </w:rPr>
        <w:t xml:space="preserve"> </w:t>
      </w:r>
      <w:r w:rsidRPr="0001102A">
        <w:rPr>
          <w:rFonts w:asciiTheme="minorEastAsia" w:hAnsiTheme="minorEastAsia"/>
        </w:rPr>
        <w:t>来源: 《光明日报》2024年12月05日05版</w:t>
      </w:r>
      <w:r w:rsidRPr="0001102A">
        <w:rPr>
          <w:rFonts w:asciiTheme="minorEastAsia" w:hAnsiTheme="minorEastAsia" w:hint="eastAsia"/>
        </w:rPr>
        <w:t>）</w:t>
      </w:r>
    </w:p>
    <w:p w14:paraId="4E9C829C" w14:textId="77777777" w:rsidR="00022AEF" w:rsidRPr="00022AEF" w:rsidRDefault="00022AEF" w:rsidP="00022AEF">
      <w:pPr>
        <w:spacing w:line="500" w:lineRule="exact"/>
        <w:ind w:firstLineChars="200" w:firstLine="482"/>
        <w:rPr>
          <w:rFonts w:asciiTheme="minorEastAsia" w:hAnsiTheme="minorEastAsia"/>
          <w:b/>
        </w:rPr>
      </w:pPr>
      <w:r w:rsidRPr="00022AEF">
        <w:rPr>
          <w:rFonts w:asciiTheme="minorEastAsia" w:hAnsiTheme="minorEastAsia"/>
          <w:b/>
        </w:rPr>
        <w:t>以行求知推动高等职业教育高质量发展</w:t>
      </w:r>
    </w:p>
    <w:p w14:paraId="456F76D7" w14:textId="394E3903" w:rsidR="00022AEF" w:rsidRPr="00022AEF" w:rsidRDefault="00022AEF" w:rsidP="00022AEF">
      <w:pPr>
        <w:spacing w:line="500" w:lineRule="exact"/>
        <w:ind w:firstLineChars="200" w:firstLine="480"/>
        <w:jc w:val="left"/>
        <w:rPr>
          <w:rFonts w:asciiTheme="minorEastAsia" w:hAnsiTheme="minorEastAsia" w:hint="eastAsia"/>
        </w:rPr>
      </w:pPr>
      <w:r w:rsidRPr="00022AEF">
        <w:rPr>
          <w:rFonts w:asciiTheme="minorEastAsia" w:hAnsiTheme="minorEastAsia" w:hint="eastAsia"/>
        </w:rPr>
        <w:t>习近平总书记在全国教育大会上强调，构建职普融通、产教融合的职业教育体系，大力培养大国工匠、能工巧匠、高技能人才。这是新时代职业教育高质量发展的根本遵循。高职教育落实立德树人根本任务，应当聚焦知行合一、以知促行、以行求知的办学理念，坚守职业特色、突出办学特色，探索人才培养新模式，提升治理能力和治理水平，以职场建设与职业技能的对标为重点，为教育强国建设作出应有贡献。</w:t>
      </w:r>
    </w:p>
    <w:p w14:paraId="057E1428" w14:textId="2BA21218" w:rsidR="00022AEF" w:rsidRPr="00022AEF" w:rsidRDefault="00022AEF" w:rsidP="00022AEF">
      <w:pPr>
        <w:spacing w:line="500" w:lineRule="exact"/>
        <w:ind w:firstLineChars="200" w:firstLine="480"/>
        <w:jc w:val="left"/>
        <w:rPr>
          <w:rFonts w:asciiTheme="minorEastAsia" w:hAnsiTheme="minorEastAsia" w:hint="eastAsia"/>
        </w:rPr>
      </w:pPr>
      <w:r w:rsidRPr="00022AEF">
        <w:rPr>
          <w:rFonts w:asciiTheme="minorEastAsia" w:hAnsiTheme="minorEastAsia" w:hint="eastAsia"/>
        </w:rPr>
        <w:t>以行求知要突出“志”的高度，着力培养德智体美劳全面发展的职业技能人才。“培养什么人、怎样培养人、为谁培养人”始终是教育的根本问题。高等职业教育必须坚持为人民服务、为中国共产党治国理政服务、为巩固和发展中国特色社会主义制度服务、为改革开放和社会主义现代化建设服务。建设教育强国，首先要在全社会树立科学的教育观、人才观和成才观，而高等职业教育强调人才培养的社会适应性，突出“人人皆可成才、人人尽展其才”的价值追求，意在为学生实现人生价值提供多元选择，这决定了“人的全面发展”必然成为高等职业教育高质量发展的内在要义。唯有让学生树立正确的价值观，知识和能力才会发挥更大的效用。以行求知就是要坚持正确方向，走中国特色社会主义教育发展道路，牢牢把握为党育人、为国育才的初心使命，以弘扬社会主义核心价值观为前提，对受教育者进行思想政治教育和职业道德教育，培养劳模精神、劳动精神、工匠精神，传授科学文化知识和专业知识，培养技术技能，进行职业指导，全面提高受教育者的素质，引导广大高等职业院校学生坚定马克思主义信仰、中国特色社会主义信念、中华民族伟大复兴信心，立报国强国大志向、做挺膺担当奋斗者。</w:t>
      </w:r>
    </w:p>
    <w:p w14:paraId="081C7B5E" w14:textId="36F6BE1E" w:rsidR="00022AEF" w:rsidRPr="00022AEF" w:rsidRDefault="00022AEF" w:rsidP="00022AEF">
      <w:pPr>
        <w:spacing w:line="500" w:lineRule="exact"/>
        <w:ind w:firstLineChars="200" w:firstLine="480"/>
        <w:jc w:val="left"/>
        <w:rPr>
          <w:rFonts w:asciiTheme="minorEastAsia" w:hAnsiTheme="minorEastAsia" w:hint="eastAsia"/>
        </w:rPr>
      </w:pPr>
      <w:r w:rsidRPr="00022AEF">
        <w:rPr>
          <w:rFonts w:asciiTheme="minorEastAsia" w:hAnsiTheme="minorEastAsia" w:hint="eastAsia"/>
        </w:rPr>
        <w:lastRenderedPageBreak/>
        <w:t>以行求知要凝聚“治”的合力，构建高等职业教育框架体系。高等职业应当主动面向2035年进行前瞻性布局，主动服务制造强国，服务核心技术攻坚，对接现代产业体系，对接新经济、新业态、新技术、新职业，用新技术融合、改造、定位、升级专业设置，使受教育者具备职业发展所需要的职业道德、科学文化与专业知识、技术技能等职业综合素质和职业能力。目前，高职教育实行政府统筹、分级管理、地方为主、行业指导、校企合作、社会参与的职业教育治理结构，围绕高质量发展，我们需要强化统筹管理，推动共同治理，推进职业院校治理体系和治理能力现代化建设，需要重新审视培养框架、课程设置、教师素质、校企结合、实习流程等是否与社会发展充分匹配。普通高等教育通过系统的理论学习为学生提供坚实的知识基础，然后进入社会巩固和发挥理论知识，此为知行并重的守正。高等职业教育则要与产业紧密相依，变知行并重为以行促知，积极探索与新质生产力相契合的发展模式，从而以知识为根基、以践行为主脉，构建高等职业教育、产业技术、技能人才一体推进的治理体系，形成政府、社会、学校、企业等各方协同高效的育人共同体。</w:t>
      </w:r>
    </w:p>
    <w:p w14:paraId="189F1B44" w14:textId="13CA1567" w:rsidR="00022AEF" w:rsidRPr="00022AEF" w:rsidRDefault="00022AEF" w:rsidP="00022AEF">
      <w:pPr>
        <w:spacing w:line="500" w:lineRule="exact"/>
        <w:ind w:firstLineChars="200" w:firstLine="480"/>
        <w:jc w:val="left"/>
        <w:rPr>
          <w:rFonts w:asciiTheme="minorEastAsia" w:hAnsiTheme="minorEastAsia" w:hint="eastAsia"/>
        </w:rPr>
      </w:pPr>
      <w:r w:rsidRPr="00022AEF">
        <w:rPr>
          <w:rFonts w:asciiTheme="minorEastAsia" w:hAnsiTheme="minorEastAsia" w:hint="eastAsia"/>
        </w:rPr>
        <w:t>以行求知要突出“质”的要求，构建检验高等职业教育成果的标准体系。行难大于知难。近年来，全国高职院校发展势头迅猛，招生规模稳定增长。每年数量庞大的高职毕业生，能否发挥应有的价值，需要社会各行业企业作为落地端口进行检验。“教”唯有与“职”，或者说与“产”不断互动、深度融合，方能实现高质量发展。当前，智能制造、节能环保、汽车、生物医药、关键基础部件等新兴产业，普遍出现高层次技术技能人才紧缺的现象。为培育新质生产力、建设现代化产业体系夯实人才支撑，是高等职业教育面临的新使命。高等职业教育必须适应新质生产力的发展，围绕产业结构升级而“转”，随着市场需求转变而“动”，紧跟社会发展需要而“变”，以确保教育输出与产业快速迭代的需求相对接，促进教育链、人才链与产业链、创新链的有效融合。鉴于产业间逐渐融合的趋势，高等职业教育也必须着眼于培养具备跨学科视野与综合技能的人才，以应对多元化、复杂化的工作场景。因此，高等职业教育要与产业界紧密合作，构建产学研深度融合的生态系统。</w:t>
      </w:r>
      <w:r w:rsidRPr="00022AEF">
        <w:rPr>
          <w:rFonts w:asciiTheme="minorEastAsia" w:hAnsiTheme="minorEastAsia" w:hint="eastAsia"/>
        </w:rPr>
        <w:lastRenderedPageBreak/>
        <w:t>通过追踪市场动态与技术前沿，灵活调整教学内容与策略，精准对接产业需求培养人才。尤为重要的是，面对技术迭代加速，高等职业教育应将培养学生的职业道德和职业技能终身学习能力与自主发展能力置于突出地位，才能更好地服务国家战略。</w:t>
      </w:r>
    </w:p>
    <w:p w14:paraId="487BAFAD" w14:textId="5446AD59" w:rsidR="00022AEF" w:rsidRPr="00022AEF" w:rsidRDefault="00022AEF" w:rsidP="00022AEF">
      <w:pPr>
        <w:spacing w:line="500" w:lineRule="exact"/>
        <w:ind w:firstLineChars="200" w:firstLine="480"/>
        <w:jc w:val="left"/>
        <w:rPr>
          <w:rFonts w:asciiTheme="minorEastAsia" w:hAnsiTheme="minorEastAsia" w:hint="eastAsia"/>
        </w:rPr>
      </w:pPr>
      <w:r w:rsidRPr="00022AEF">
        <w:rPr>
          <w:rFonts w:asciiTheme="minorEastAsia" w:hAnsiTheme="minorEastAsia" w:hint="eastAsia"/>
        </w:rPr>
        <w:t>以行求知要完善“制”的功能，建立高职教育人才培养的长效机制。近些年，特别是党的十九大后，党中央、国务院连续发文，部署职业教育改革工作。伴随着一系列重要政策文件的出台，职业教育改革发展的“四梁八柱”已经搭建起来了，推动职业教育改革发展的制度保障体系更加完善，不仅战略定位越来越突出，而且实践要求越来越明确，为以行求知提供了坚实的制度保障。在教育实践中，高等职业教育仍存在质量保障体系不完善、政策保障及相关法律法规不完善、质量保障长效机制缺乏专项资金支持等问题，这已成为高等职业教育高质量发展的掣肘。新征程上，要认真贯彻落实全国教育大会精神，围绕以提高质量为核心的发展要求，突出产教融合机制建设，着力打破工作机制和内部运行方面存在的条块分割现象，打破既有的育人边界壁垒，整合各领域、各环节的育人资源、育人要素和育人力量，促进科学配置、综合集成和高效作用，形成系统、协调、动态的长效运行机制。（作者：钟露莎，单位系四川交通职业技术学院</w:t>
      </w:r>
      <w:r>
        <w:rPr>
          <w:rFonts w:asciiTheme="minorEastAsia" w:hAnsiTheme="minorEastAsia" w:hint="eastAsia"/>
        </w:rPr>
        <w:t xml:space="preserve"> </w:t>
      </w:r>
      <w:r>
        <w:rPr>
          <w:rFonts w:asciiTheme="minorEastAsia" w:hAnsiTheme="minorEastAsia"/>
        </w:rPr>
        <w:t xml:space="preserve"> </w:t>
      </w:r>
      <w:r w:rsidRPr="00022AEF">
        <w:rPr>
          <w:rFonts w:asciiTheme="minorEastAsia" w:hAnsiTheme="minorEastAsia"/>
        </w:rPr>
        <w:t>来源: 《中国教育报》2024年12月10日05版</w:t>
      </w:r>
      <w:r w:rsidRPr="00022AEF">
        <w:rPr>
          <w:rFonts w:asciiTheme="minorEastAsia" w:hAnsiTheme="minorEastAsia" w:hint="eastAsia"/>
        </w:rPr>
        <w:t>）</w:t>
      </w:r>
    </w:p>
    <w:p w14:paraId="7B564D71" w14:textId="33F4EF2B" w:rsidR="00E82067" w:rsidRDefault="006D630E" w:rsidP="006D630E">
      <w:pPr>
        <w:spacing w:line="500" w:lineRule="exact"/>
        <w:ind w:firstLineChars="200" w:firstLine="482"/>
        <w:rPr>
          <w:rFonts w:asciiTheme="minorEastAsia" w:hAnsiTheme="minorEastAsia"/>
          <w:b/>
        </w:rPr>
      </w:pPr>
      <w:r w:rsidRPr="006D630E">
        <w:rPr>
          <w:rFonts w:asciiTheme="minorEastAsia" w:hAnsiTheme="minorEastAsia" w:hint="eastAsia"/>
          <w:b/>
        </w:rPr>
        <w:t>深化高职改革需要抓人抓事抓机制</w:t>
      </w:r>
    </w:p>
    <w:p w14:paraId="0AC242ED" w14:textId="252FAC6F"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中共中央关于进一步全面深化改革、推进中国式现代化的决定》中明确要求：加快构建职普融通、产教融合的职业教育体系。高职院校应主动扛起教育强国建设中的职教责任，在改革中突出抓人、抓事、抓机制，为现代化强国建设培养更多适应性强、匹配度高、贡献率大的高素质技术技能人才，为加快教育现代化贡献更多具有高职辨识度的标志性成果。</w:t>
      </w:r>
    </w:p>
    <w:p w14:paraId="414F8C36" w14:textId="098D839F" w:rsidR="009A1744" w:rsidRPr="009A1744" w:rsidRDefault="009A1744" w:rsidP="009A1744">
      <w:pPr>
        <w:spacing w:line="500" w:lineRule="exact"/>
        <w:ind w:firstLineChars="200" w:firstLine="480"/>
        <w:jc w:val="left"/>
        <w:rPr>
          <w:rFonts w:asciiTheme="minorEastAsia" w:hAnsiTheme="minorEastAsia"/>
        </w:rPr>
      </w:pPr>
      <w:r w:rsidRPr="009A1744">
        <w:rPr>
          <w:rFonts w:asciiTheme="minorEastAsia" w:hAnsiTheme="minorEastAsia" w:hint="eastAsia"/>
        </w:rPr>
        <w:t>抓人：突出四支队伍，确保干事有主体</w:t>
      </w:r>
    </w:p>
    <w:p w14:paraId="0076B407" w14:textId="18E1CB39"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抓班长带班子，这是学院治理的主力军。高职院校发展首先要抓好各级班子建设，尤其是班长培育，数量要够、质量要高、品德要正、情怀要深。要建立能上能</w:t>
      </w:r>
      <w:r w:rsidRPr="009A1744">
        <w:rPr>
          <w:rFonts w:asciiTheme="minorEastAsia" w:hAnsiTheme="minorEastAsia" w:hint="eastAsia"/>
        </w:rPr>
        <w:lastRenderedPageBreak/>
        <w:t>下、可进可出的班子建设机制。</w:t>
      </w:r>
    </w:p>
    <w:p w14:paraId="47361362" w14:textId="4E9632A9"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教师改教学，这是人才培养的主力军。高职院校要不遗余力地加强教师队伍建设，尤其要培养具备高职称、高学历、高技能的“双师型”“双语型”师资，通过他们在一线改革教学范式、创新育人模式、提高教学质量，引导学生走进教室、图书室、实训室，提高出勤率、抬头率、点头率和成功率。</w:t>
      </w:r>
    </w:p>
    <w:p w14:paraId="0E5D804D" w14:textId="0AACA59D"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专家建专业，这是科学研究的主力军。每个专业发展都需要依靠和集聚一批专家，尤其是一流专业、特色专业、紧缺专业、前沿专业、交叉专业的发展和专业群的建设，更离不开专家们的开创性研究、引领性探索、前瞻性试验和系统性变革。</w:t>
      </w:r>
    </w:p>
    <w:p w14:paraId="5CE08B0F" w14:textId="4C6BF96E"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学生促学习，这是人才培养的主体。高职学生思维活跃、自主性强，需要启发式、引导性教育，激发他们学习新知的内生动力、探索未知的强烈欲望，自觉摸索破解现实难题的新技能技术、新工艺工具、新方法方式，并熟能生巧地应用推广到具体生产生活中去。</w:t>
      </w:r>
    </w:p>
    <w:p w14:paraId="1742B8EB" w14:textId="50239417" w:rsidR="009A1744" w:rsidRPr="009A1744" w:rsidRDefault="009A1744" w:rsidP="009A1744">
      <w:pPr>
        <w:spacing w:line="500" w:lineRule="exact"/>
        <w:ind w:firstLineChars="200" w:firstLine="480"/>
        <w:jc w:val="left"/>
        <w:rPr>
          <w:rFonts w:asciiTheme="minorEastAsia" w:hAnsiTheme="minorEastAsia"/>
        </w:rPr>
      </w:pPr>
      <w:r w:rsidRPr="009A1744">
        <w:rPr>
          <w:rFonts w:asciiTheme="minorEastAsia" w:hAnsiTheme="minorEastAsia" w:hint="eastAsia"/>
        </w:rPr>
        <w:t>抓事：突出四个重点，确保干事有突破</w:t>
      </w:r>
    </w:p>
    <w:p w14:paraId="673AFD1A" w14:textId="77869F51"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思想出思路，主要对象是领导干部。高职院校建设必须牢牢抓住思想认识这个总开关，从顶层设计入手，不断地通过深化改革克服思想禁锢、路径依赖和行为惰性，进一步解放思想、创新思路、统一认识、凝聚力量，尤其要紧紧扭住立德树人这个根本任务、产教融合这个根本方向、校企合作这个根本途径、时代新人培育这个根本目标，真正做到上下同心，把稳发展方向，持续提高教育贡献力、市场竞争力和社会生产力。</w:t>
      </w:r>
    </w:p>
    <w:p w14:paraId="4EA89041" w14:textId="090A9D35"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学术强学科，主要对象是专家团队。高职院校要打破“高职院校不能搞、不会搞、不用搞学术”的认识误区和身份歧视，狠抓类型科研，组织力量把普通院校“从0到1”的基础理论研究成果转化为从理论到实践的落地产品、技术，多出具备高职辨识度的学术成果。</w:t>
      </w:r>
    </w:p>
    <w:p w14:paraId="709CE7DD" w14:textId="1594D836"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抓创新促创业，主要对象是教师和学生。高职院校除了做好学术创新外，还要更多地围绕国家战略和老百姓现实生产、生活中遇到的技术难题，多做技术创新和</w:t>
      </w:r>
      <w:r w:rsidRPr="009A1744">
        <w:rPr>
          <w:rFonts w:asciiTheme="minorEastAsia" w:hAnsiTheme="minorEastAsia" w:hint="eastAsia"/>
        </w:rPr>
        <w:lastRenderedPageBreak/>
        <w:t>技能开拓，多出创新成果、多出专利精品、多出新的工艺，力争把高职院校建成高技能人才孕育和成长的摇篮、高新技术研发和传承的基地、创新创业项目培育的温室和繁衍的产床。</w:t>
      </w:r>
    </w:p>
    <w:p w14:paraId="6B3C72BF" w14:textId="0862DB5F"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实践增实力，主要对象是教师和学生。高职院校要坚持以专业教育为根、以职业教育为魂、以技术教育为体，实现“以技兴校、以用立教”，为社会培养更多实用型、实践型人才。只有学生的动手能力强了，就业竞争力才能提高，学校的地位、教育的作用才能凸显。</w:t>
      </w:r>
    </w:p>
    <w:p w14:paraId="031D89FD" w14:textId="6C1866AE" w:rsidR="009A1744" w:rsidRPr="009A1744" w:rsidRDefault="009A1744" w:rsidP="009A1744">
      <w:pPr>
        <w:spacing w:line="500" w:lineRule="exact"/>
        <w:ind w:firstLineChars="200" w:firstLine="480"/>
        <w:jc w:val="left"/>
        <w:rPr>
          <w:rFonts w:asciiTheme="minorEastAsia" w:hAnsiTheme="minorEastAsia"/>
        </w:rPr>
      </w:pPr>
      <w:r w:rsidRPr="009A1744">
        <w:rPr>
          <w:rFonts w:asciiTheme="minorEastAsia" w:hAnsiTheme="minorEastAsia" w:hint="eastAsia"/>
        </w:rPr>
        <w:t>抓机制：突出五大环境，确保干事有条件</w:t>
      </w:r>
    </w:p>
    <w:p w14:paraId="77EE5874" w14:textId="3F8B88CB"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制度强制约，不能把事搞“乱”了。建立于法周延、于事简便的制度体系，这是当前高职院校创新发展、跨越进步的重要外因，需要重点突破、精心部署。尤其需要尽快建立起民主、公开、依法、科学的决策制度和和谐、高效、协调、简便的执行制度，从制度上确保事事决策有依据、件件执行有力度、人人干事受监督。</w:t>
      </w:r>
    </w:p>
    <w:p w14:paraId="4091364D" w14:textId="4476F787"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改革促改变，不能把人管“死”了。当前职业教育改革正处在变换思路、转换赛道、交换价值的关键期，需要学校主动融入社会发展大局，在办事流程上、运行机制上、人员组建上进行系统全面的改革，改出超强“活”力，练就超常“能”力，汇聚创造力，变成生产力。</w:t>
      </w:r>
    </w:p>
    <w:p w14:paraId="446FE527" w14:textId="3F5252BD"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民主聚民力，不能把心弄“散”了。高职院校的发展离不开最广大教职员工的齐心协力。领导干部或专业带头人要做到全过程民主，听民声、解民忧、化民怨、集民意、纳民策、聚民力，为干部职工个个出色、人人出彩打造平台，引导和激励大家心往一处想、劲往一处使，共同建设美好校园和精神家园。</w:t>
      </w:r>
    </w:p>
    <w:p w14:paraId="6CEFD5B6" w14:textId="3FE0B428"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公开促公平，不能让题跑“偏”了。学校发展要做到起点公平、机会公平和结果公平相结合、相协调。办事要公开，接受广大师生监督；结果要公平，杜绝利益输送和利益固化；领导要公正，不吹黑哨、不揪辫子。只有这样，大家才能各司其职、各负其责、各尽所能、各展其才。</w:t>
      </w:r>
    </w:p>
    <w:p w14:paraId="372D4E7A" w14:textId="2F4C2A10" w:rsidR="009A1744" w:rsidRPr="009A1744" w:rsidRDefault="009A1744" w:rsidP="009A1744">
      <w:pPr>
        <w:spacing w:line="500" w:lineRule="exact"/>
        <w:ind w:firstLineChars="200" w:firstLine="480"/>
        <w:jc w:val="left"/>
        <w:rPr>
          <w:rFonts w:asciiTheme="minorEastAsia" w:hAnsiTheme="minorEastAsia" w:hint="eastAsia"/>
        </w:rPr>
      </w:pPr>
      <w:r w:rsidRPr="009A1744">
        <w:rPr>
          <w:rFonts w:asciiTheme="minorEastAsia" w:hAnsiTheme="minorEastAsia" w:hint="eastAsia"/>
        </w:rPr>
        <w:t>抓支持强支撑，不能把力量整“弱”了。高职院校领导既要坚守教育的独立性，</w:t>
      </w:r>
      <w:r w:rsidRPr="009A1744">
        <w:rPr>
          <w:rFonts w:asciiTheme="minorEastAsia" w:hAnsiTheme="minorEastAsia" w:hint="eastAsia"/>
        </w:rPr>
        <w:lastRenderedPageBreak/>
        <w:t>潜心教书育人，不受外界干扰；更要充分认识到教育的社会性，跳出教育看教育、办教育，积极争取各方支持；争取组织人事部门在干部配备方面强化优化；争取财政部门在资金分配、资源配置方面按标配齐、及时给足；争取与高职院校发展强相关的部门，在校企合作、产教融合、土地划拨、税费优惠、项目分配、创新创业等方面给予更大的支持。（作者：陈敏，系重庆旅游职业学院院长、研究员</w:t>
      </w:r>
      <w:r>
        <w:rPr>
          <w:rFonts w:asciiTheme="minorEastAsia" w:hAnsiTheme="minorEastAsia" w:hint="eastAsia"/>
        </w:rPr>
        <w:t xml:space="preserve"> </w:t>
      </w:r>
      <w:r>
        <w:rPr>
          <w:rFonts w:asciiTheme="minorEastAsia" w:hAnsiTheme="minorEastAsia"/>
        </w:rPr>
        <w:t xml:space="preserve"> </w:t>
      </w:r>
      <w:r w:rsidRPr="009A1744">
        <w:rPr>
          <w:rFonts w:asciiTheme="minorEastAsia" w:hAnsiTheme="minorEastAsia"/>
        </w:rPr>
        <w:t>来源: 《中国教育报》2024年12月17日05版</w:t>
      </w:r>
      <w:r w:rsidRPr="009A1744">
        <w:rPr>
          <w:rFonts w:asciiTheme="minorEastAsia" w:hAnsiTheme="minorEastAsia" w:hint="eastAsia"/>
        </w:rPr>
        <w:t>）</w:t>
      </w:r>
    </w:p>
    <w:p w14:paraId="5688194A" w14:textId="197D5676" w:rsidR="006D630E" w:rsidRDefault="00526362" w:rsidP="00526362">
      <w:pPr>
        <w:spacing w:line="500" w:lineRule="exact"/>
        <w:ind w:firstLineChars="200" w:firstLine="482"/>
        <w:rPr>
          <w:rFonts w:asciiTheme="minorEastAsia" w:hAnsiTheme="minorEastAsia"/>
          <w:b/>
        </w:rPr>
      </w:pPr>
      <w:r w:rsidRPr="00526362">
        <w:rPr>
          <w:rFonts w:asciiTheme="minorEastAsia" w:hAnsiTheme="minorEastAsia" w:hint="eastAsia"/>
          <w:b/>
        </w:rPr>
        <w:t>职业教育专业“上新”释放新信号</w:t>
      </w:r>
    </w:p>
    <w:p w14:paraId="5FEC5D1A" w14:textId="0B52A37A"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职业教育是与经济社会发展紧密相连的教育类型，专业设置必须紧跟时代步伐，及时反映行业发展的最新趋势和市场需求</w:t>
      </w:r>
    </w:p>
    <w:p w14:paraId="258DB31A" w14:textId="137FBB6C"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日前，教育部更新发布了《职业教育专业目录》，共增设40个新专业，其中，中职专业3个、高职专科专业20个、职业本科专业17个，新增专业将于2025年开始招生。新专业增设对于提升职业教育的针对性、实效性、灵活性和适应性具有积极意义。</w:t>
      </w:r>
    </w:p>
    <w:p w14:paraId="0E7D6368" w14:textId="5E041660"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职业教育专业目录实行动态管理，每五年一大修，每年动态增补。此次“上新”40个专业，增设数量是自2021年新版《职业教育专业目录》发布以来最多的一年。专业是人才培养的基本单元，是课程、教材、师资、实习实训改革的重要牵引，是教育教学改革的龙头。随着科技的不断进步和产业结构的不断调整，新的职业岗位和技能需求不断涌现。职业教育是与经济社会发展紧密相连的教育类型，专业设置必须紧跟时代步伐，及时反映行业发展的最新趋势和市场需求。</w:t>
      </w:r>
    </w:p>
    <w:p w14:paraId="79C512BA" w14:textId="41D7E894"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职业教育以培养具有专业技能和职业素养的高素质应用型人才为目标。动态调整专业有助于职业院校根据行业标准和岗位要求，不断优化课程体系、教学内容和教学方法，提高教育的针对性和实效性。同时，通过引入新技术、新工艺和新设备，有利于职业教育贴近生产一线，提升学生的实践能力和创新能力。动态调整专业机制允许职业院校根据市场反馈和行业趋势，迅速调整专业设置和招生规模，以应对突发情况或市场波动，有助于职业院校在竞争中保持优势，更好地服务于经济社会</w:t>
      </w:r>
      <w:r w:rsidRPr="00526362">
        <w:rPr>
          <w:rFonts w:asciiTheme="minorEastAsia" w:hAnsiTheme="minorEastAsia" w:hint="eastAsia"/>
        </w:rPr>
        <w:lastRenderedPageBreak/>
        <w:t>发展。另外，动态调整专业也为学生提供更多样化的学习选择和职业发展路径，有助于激发学生的学习动力和创新精神，提高职业教育的吸引力和满意度，确保培养的人才与市场需求高度契合，提高毕业生的就业竞争力和职业发展潜力。</w:t>
      </w:r>
    </w:p>
    <w:p w14:paraId="120BA3B7" w14:textId="5B613738"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今年新增专业，近半数是职业本科专业。如适应数字化转型、产业基础高级化、产业链现代化趋势，增设了智慧综合能源工程、数据安全技术与管理、密码工程技术等专业。职业本科专业的增设，有助于进一步完善职业教育体系，提升职业教育的社会认可度，吸引更多学生选择职业教育路径，更好地满足这些新兴行业对高层次应用型人才的需求。</w:t>
      </w:r>
    </w:p>
    <w:p w14:paraId="4D03E4BC" w14:textId="2A0DADCC" w:rsidR="00526362" w:rsidRPr="00526362" w:rsidRDefault="00526362" w:rsidP="00526362">
      <w:pPr>
        <w:spacing w:line="500" w:lineRule="exact"/>
        <w:ind w:firstLineChars="200" w:firstLine="480"/>
        <w:jc w:val="left"/>
        <w:rPr>
          <w:rFonts w:asciiTheme="minorEastAsia" w:hAnsiTheme="minorEastAsia" w:hint="eastAsia"/>
        </w:rPr>
      </w:pPr>
      <w:r w:rsidRPr="00526362">
        <w:rPr>
          <w:rFonts w:asciiTheme="minorEastAsia" w:hAnsiTheme="minorEastAsia" w:hint="eastAsia"/>
        </w:rPr>
        <w:t>聚焦国家重大战略及区域产业转型升级，不断适应对高素质技能人才的新需求已成为专业“上新”的常态。比如，围绕服务制造业高端化、智能化、绿色化发展，增设了航空复合材料智造工程技术、航天装备精密制造技术等专业。聚焦人工智能、新材料、生物医药等战略性产业，增设人工智能数据工程技术、智能体工程技术等专业。此外，回应乡村振兴和体育强国建设期待，则设置了乡村治理技术、茶叶生产与应用技术以及足球运动、足球运动与管理等专业。这些新设专业不仅提高了职业教育的针对性和实效性，还促进了职业教育与产业发展的深度融合。</w:t>
      </w:r>
    </w:p>
    <w:p w14:paraId="786AB180" w14:textId="33903199" w:rsidR="00526362" w:rsidRDefault="00526362" w:rsidP="00526362">
      <w:pPr>
        <w:spacing w:line="500" w:lineRule="exact"/>
        <w:ind w:firstLineChars="200" w:firstLine="480"/>
        <w:jc w:val="left"/>
        <w:rPr>
          <w:rFonts w:asciiTheme="minorEastAsia" w:hAnsiTheme="minorEastAsia"/>
        </w:rPr>
      </w:pPr>
      <w:r w:rsidRPr="00526362">
        <w:rPr>
          <w:rFonts w:asciiTheme="minorEastAsia" w:hAnsiTheme="minorEastAsia" w:hint="eastAsia"/>
        </w:rPr>
        <w:t>职业院校应根据《职业教育专业目录》，结合自身的实际情况和办学特色，灵活设置和调整专业。职业院校要树立“以服务求生存、以贡献求发展”的理念，从注重办学条件改善和自我循环发展的小逻辑，转向更加注重服务产业发展、服务社会发展的大逻辑。专业调整既要及时快速，又不能盲目跟风。要依据区域功能定位、优势特色产业，充分调研区域产业人才需求、技能需求，有计划地推进，切忌一哄而上设置新专业。质量是专业和学校的生命线，要瞄准技术变革和产业升级，紧跟新业态、新模式、新标准、新工艺，深化产教融合，校企协同推进专业、课程、教材、教师、实习实训等教学关键要素改革，培养更多高技能人才、能工巧匠、大国工匠。（作者：沈萍，系宁波城市职业技术学院院长</w:t>
      </w:r>
      <w:r>
        <w:rPr>
          <w:rFonts w:asciiTheme="minorEastAsia" w:hAnsiTheme="minorEastAsia" w:hint="eastAsia"/>
        </w:rPr>
        <w:t xml:space="preserve"> </w:t>
      </w:r>
      <w:r>
        <w:rPr>
          <w:rFonts w:asciiTheme="minorEastAsia" w:hAnsiTheme="minorEastAsia"/>
        </w:rPr>
        <w:t xml:space="preserve"> </w:t>
      </w:r>
      <w:r w:rsidRPr="00526362">
        <w:rPr>
          <w:rFonts w:asciiTheme="minorEastAsia" w:hAnsiTheme="minorEastAsia"/>
        </w:rPr>
        <w:t>来源: 《中国教育报》2024年12月19日02版</w:t>
      </w:r>
      <w:r w:rsidRPr="00526362">
        <w:rPr>
          <w:rFonts w:asciiTheme="minorEastAsia" w:hAnsiTheme="minorEastAsia" w:hint="eastAsia"/>
        </w:rPr>
        <w:t>）</w:t>
      </w:r>
    </w:p>
    <w:p w14:paraId="3DCB8EA7" w14:textId="294A3C69" w:rsidR="00140F47" w:rsidRDefault="00140F47" w:rsidP="00140F47">
      <w:pPr>
        <w:spacing w:line="500" w:lineRule="exact"/>
        <w:ind w:firstLineChars="200" w:firstLine="482"/>
        <w:rPr>
          <w:rFonts w:asciiTheme="minorEastAsia" w:hAnsiTheme="minorEastAsia"/>
          <w:b/>
        </w:rPr>
      </w:pPr>
      <w:r w:rsidRPr="00140F47">
        <w:rPr>
          <w:rFonts w:asciiTheme="minorEastAsia" w:hAnsiTheme="minorEastAsia" w:hint="eastAsia"/>
          <w:b/>
        </w:rPr>
        <w:lastRenderedPageBreak/>
        <w:t>把握“四个立足” 抓实职教科研工作</w:t>
      </w:r>
    </w:p>
    <w:p w14:paraId="5A954489" w14:textId="77777777" w:rsidR="00140F47" w:rsidRPr="00140F47" w:rsidRDefault="00140F47" w:rsidP="00140F47">
      <w:pPr>
        <w:spacing w:line="500" w:lineRule="exact"/>
        <w:ind w:firstLineChars="200" w:firstLine="480"/>
        <w:jc w:val="left"/>
        <w:rPr>
          <w:rFonts w:asciiTheme="minorEastAsia" w:hAnsiTheme="minorEastAsia"/>
        </w:rPr>
      </w:pPr>
      <w:r w:rsidRPr="00140F47">
        <w:rPr>
          <w:rFonts w:asciiTheme="minorEastAsia" w:hAnsiTheme="minorEastAsia" w:hint="eastAsia"/>
        </w:rPr>
        <w:t>职业院校要把论文写在田间车间，把课题立在行业企业，把成果用在生产和学习一线</w:t>
      </w:r>
    </w:p>
    <w:p w14:paraId="2B732E56" w14:textId="77777777" w:rsidR="00140F47" w:rsidRPr="00140F47" w:rsidRDefault="00140F47" w:rsidP="00140F47">
      <w:pPr>
        <w:spacing w:line="500" w:lineRule="exact"/>
        <w:ind w:firstLineChars="200" w:firstLine="480"/>
        <w:jc w:val="left"/>
        <w:rPr>
          <w:rFonts w:asciiTheme="minorEastAsia" w:hAnsiTheme="minorEastAsia"/>
        </w:rPr>
      </w:pPr>
      <w:r w:rsidRPr="00140F47">
        <w:rPr>
          <w:rFonts w:asciiTheme="minorEastAsia" w:hAnsiTheme="minorEastAsia" w:hint="eastAsia"/>
        </w:rPr>
        <w:t>科研对职业教育发展至关重要。近日，“职业教育需要什么样的科研”话题受到广泛关注，引发讨论。科研是职业教育事业的重要组成部分，对职业教育改革发展具有重要的支撑、驱动和引领作用。当前，加快推进教育强国建设，办好人民满意的教育，迫切需要职教科研更好地探索规律、破解难题、引领创新。</w:t>
      </w:r>
    </w:p>
    <w:p w14:paraId="7CC568AA" w14:textId="77777777" w:rsidR="00140F47" w:rsidRPr="00140F47" w:rsidRDefault="00140F47" w:rsidP="00140F47">
      <w:pPr>
        <w:spacing w:line="500" w:lineRule="exact"/>
        <w:ind w:firstLineChars="200" w:firstLine="480"/>
        <w:jc w:val="left"/>
        <w:rPr>
          <w:rFonts w:asciiTheme="minorEastAsia" w:hAnsiTheme="minorEastAsia"/>
        </w:rPr>
      </w:pPr>
      <w:r w:rsidRPr="00140F47">
        <w:rPr>
          <w:rFonts w:asciiTheme="minorEastAsia" w:hAnsiTheme="minorEastAsia" w:hint="eastAsia"/>
        </w:rPr>
        <w:t>立足类型特色，应聚力应用式科研。职业教育的“职业性”属性决定了职教科研的发力点、着力点必然是应用技术研究。从国际上看，应用性研究日益成为发达国家高等职业教育发展的重要内容。从办学特色看，职业教育与产业发展最为密切，开展应用性研究必须作为职业教育的主责主业来抓。同学术型高校重视科研、工程创新不同，职业教育尤其是高职教育应确立“以应用研究、技术开发为主”的科研定位，积极推进产学研协同创新，承担区域科技成果产业化的任务，为企业解决“卡身子”“卡腿”的难题，在服务区域产业转型升级中提升办学效益、彰显办学品牌。与此同时，职业教育还应立足类型教育内涵属性，着重加强教研工作。既要在办学体系建构、人才培养模式探索等中观层面聚力攻关，更要聚焦微观方法研究，在教育教学、课程建设、实习实训等方面建构新理念、探索新方法、打造新模式，以研究的实践性和应用性来形塑职业教育内涵建设。</w:t>
      </w:r>
    </w:p>
    <w:p w14:paraId="3C4D3047" w14:textId="77777777" w:rsidR="00140F47" w:rsidRPr="00140F47" w:rsidRDefault="00140F47" w:rsidP="00140F47">
      <w:pPr>
        <w:spacing w:line="500" w:lineRule="exact"/>
        <w:ind w:firstLineChars="200" w:firstLine="480"/>
        <w:jc w:val="left"/>
        <w:rPr>
          <w:rFonts w:asciiTheme="minorEastAsia" w:hAnsiTheme="minorEastAsia"/>
        </w:rPr>
      </w:pPr>
      <w:r w:rsidRPr="00140F47">
        <w:rPr>
          <w:rFonts w:asciiTheme="minorEastAsia" w:hAnsiTheme="minorEastAsia" w:hint="eastAsia"/>
        </w:rPr>
        <w:t>立足产业需求，应聚能立地式科研。职业教育是与经济社会和产业发展关系最紧密、最直接的教育类型，肩负着培育技术技能人才、服务产业转型升级、促进社会就业的时代使命。在国家大力发展新质生产力的时代背景下，广大职业院校要抓住机遇，直面“顶天”的目标，创新“立地”的实践，坚持立地式科研，把论文写在田间车间，把课题立在行业企业，把成果用在生产和学习一线。在科研方向上，既要对接企业需求、解决生产实践中的技术难题，又要对接科研院所，把先进技术转化为生产力。具体而言，就是要探索实施“三对接、四融入、五位一体”科研服</w:t>
      </w:r>
      <w:r w:rsidRPr="00140F47">
        <w:rPr>
          <w:rFonts w:asciiTheme="minorEastAsia" w:hAnsiTheme="minorEastAsia" w:hint="eastAsia"/>
        </w:rPr>
        <w:lastRenderedPageBreak/>
        <w:t>务发展模式。三对接，即对接国家战略部署，对接地方支柱产业发展需要，对接当地企业技术研发和产品升级要求。四融入，则是要将应用研究与创新融入产业转型、融入企业生产、融入学生培养、融入教师成长。五位一体，则是要求与政府部门、行业协会、生产企业、科研院所深度合作，在人才、技术、设备、场地等方面充分融合，政行企校所“五位一体”，协同创新，协同育人。</w:t>
      </w:r>
    </w:p>
    <w:p w14:paraId="7841EAA2" w14:textId="77777777" w:rsidR="00140F47" w:rsidRPr="00140F47" w:rsidRDefault="00140F47" w:rsidP="00140F47">
      <w:pPr>
        <w:spacing w:line="500" w:lineRule="exact"/>
        <w:ind w:firstLineChars="200" w:firstLine="480"/>
        <w:jc w:val="left"/>
        <w:rPr>
          <w:rFonts w:asciiTheme="minorEastAsia" w:hAnsiTheme="minorEastAsia"/>
        </w:rPr>
      </w:pPr>
      <w:r w:rsidRPr="00140F47">
        <w:rPr>
          <w:rFonts w:asciiTheme="minorEastAsia" w:hAnsiTheme="minorEastAsia" w:hint="eastAsia"/>
        </w:rPr>
        <w:t>立足院校实践，应聚合融汇式科研。院校实践研究是职教研究的“底色”。职教科研落实到职业院校具体行动中，必须找准“科”与“教”的契合点，探索融汇式科研新路径。在办学格局上，坚持人才培养与科研创新并重。落实立德树人根本任务，德技并修、育训并举，深化产教融合、校企合作，培养具有工匠精神和创新能力的高素质技术技能人才。在研究方向上，应聚焦院校治理这一职教研究“主战场”，将“一体两翼”“五金新基建”等重大决策部署的落地实施作为研究重心，推动职业教育育人模式改革，以研究的科学性和创新性推动提升职业教育办学质量。在教学改革上，要坚持科研与教学互动。将科研成果融入教学过程，强化科研育人，把科研项目引入课程，融入课堂，培养学生科学精神、创新思维和解决问题能力。将科研成果融入教师成长，针对企业需求组建教师团队，开展技术研发与革新，通过参与项目，提升科研意识和实践能力，助力教师专业发展。</w:t>
      </w:r>
    </w:p>
    <w:p w14:paraId="28E62F98" w14:textId="2C890C04" w:rsidR="00140F47" w:rsidRPr="00140F47" w:rsidRDefault="00140F47" w:rsidP="00176A7E">
      <w:pPr>
        <w:spacing w:line="500" w:lineRule="exact"/>
        <w:ind w:firstLineChars="200" w:firstLine="480"/>
        <w:jc w:val="left"/>
        <w:rPr>
          <w:rFonts w:asciiTheme="minorEastAsia" w:hAnsiTheme="minorEastAsia"/>
        </w:rPr>
      </w:pPr>
      <w:r w:rsidRPr="00140F47">
        <w:rPr>
          <w:rFonts w:asciiTheme="minorEastAsia" w:hAnsiTheme="minorEastAsia" w:hint="eastAsia"/>
        </w:rPr>
        <w:t>立足发展急需，应聚势有组织科研。职教科研离不开“有组织”的研究氛围。开展有组织科研实质就是通过科研组织方式的改革，有效集聚科技资源，构建“方向聚焦—团队攻关—平台支撑—成果产出”的机制，提升职业教育的社会贡献度和支撑力。在项目组织上，应以政策需求、实际问题为导向，建立“政府、产业出题，学校答题”的协同研究机制，主动服务国家重大需求和行业产业发展需要。在平台建设上，建设科技攻关、智库咨询、技术服务和创新创业等技术技能创新服务平台，支撑高素质技术技能人才培养，服务行业企业技术改造、工艺改进、产品升级。在团队建设上，要重点抓两头，一头是打造专家库，密切与国内学术领军人物的联系；一头是建立起校内外高层次优秀青年研究队伍，厚植研究土壤。在支撑引导上，则</w:t>
      </w:r>
      <w:r w:rsidRPr="00140F47">
        <w:rPr>
          <w:rFonts w:asciiTheme="minorEastAsia" w:hAnsiTheme="minorEastAsia" w:hint="eastAsia"/>
        </w:rPr>
        <w:lastRenderedPageBreak/>
        <w:t>应健全科研激励评价、成果转化、反哺教学等机制，让教师“做科研”，学生“学科研”，形成人才培养和科技创新相互促进、融合发展的新生态。（作者：肖梅，系日照职业技术学院党委书记</w:t>
      </w:r>
      <w:r w:rsidR="00176A7E">
        <w:rPr>
          <w:rFonts w:asciiTheme="minorEastAsia" w:hAnsiTheme="minorEastAsia" w:hint="eastAsia"/>
        </w:rPr>
        <w:t xml:space="preserve"> </w:t>
      </w:r>
      <w:r w:rsidR="00176A7E">
        <w:rPr>
          <w:rFonts w:asciiTheme="minorEastAsia" w:hAnsiTheme="minorEastAsia"/>
        </w:rPr>
        <w:t xml:space="preserve"> </w:t>
      </w:r>
      <w:r w:rsidR="00525FD9" w:rsidRPr="00525FD9">
        <w:rPr>
          <w:rFonts w:asciiTheme="minorEastAsia" w:hAnsiTheme="minorEastAsia"/>
        </w:rPr>
        <w:t>来源: 《中国教育报》2024年12月20日02版</w:t>
      </w:r>
      <w:r w:rsidRPr="00140F47">
        <w:rPr>
          <w:rFonts w:asciiTheme="minorEastAsia" w:hAnsiTheme="minorEastAsia" w:hint="eastAsia"/>
        </w:rPr>
        <w:t>）</w:t>
      </w:r>
    </w:p>
    <w:p w14:paraId="1FFC45BD" w14:textId="6C1491AC" w:rsidR="00140F47" w:rsidRDefault="00D1033B" w:rsidP="00D1033B">
      <w:pPr>
        <w:spacing w:line="500" w:lineRule="exact"/>
        <w:ind w:firstLineChars="200" w:firstLine="482"/>
        <w:rPr>
          <w:rFonts w:asciiTheme="minorEastAsia" w:hAnsiTheme="minorEastAsia"/>
          <w:b/>
        </w:rPr>
      </w:pPr>
      <w:r w:rsidRPr="00D1033B">
        <w:rPr>
          <w:rFonts w:asciiTheme="minorEastAsia" w:hAnsiTheme="minorEastAsia" w:hint="eastAsia"/>
          <w:b/>
        </w:rPr>
        <w:t>增强职业本科教育适应性的“三个关键”</w:t>
      </w:r>
    </w:p>
    <w:p w14:paraId="4AC36069"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推动职业教育高质量发展，关键在于增强适应性，走内涵式发展道路。职业本科教育作为职业教育在本科层次的拓展与深化，要坚持在守正中创新，不断强化职业教育类型特色，围绕“产教适配、内涵适切、发展适势”这三个关键点，在服务区域和支撑产业中找准办学定位，推动职业本科教育高起点谋划、高标准建设、高质量发展。</w:t>
      </w:r>
    </w:p>
    <w:p w14:paraId="44566A25"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产教适配：</w:t>
      </w:r>
    </w:p>
    <w:p w14:paraId="4232EAA7"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职业本科高起点谋划的逻辑遵循</w:t>
      </w:r>
    </w:p>
    <w:p w14:paraId="3660E102"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产教适配是生产与教育、企业与学校的“双向奔赴”。职业本科教育必须紧扣适配新兴产业发展、契合高端产业需求这一底层逻辑，构建高起点谋划的逻辑架构。</w:t>
      </w:r>
    </w:p>
    <w:p w14:paraId="3DA4E97C"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目标适配度。职业本科教育应通过优化教育目标，与产业发展保持同步，精准培育能够熟练运用智能化、复杂化生产工具，能够充分驾驭高端智能设备以及数据等新型生产要素和新劳动对象的新型人才，服务新质生产力发展。</w:t>
      </w:r>
    </w:p>
    <w:p w14:paraId="7A9E1921"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结构适配度。以高水平高职院校为基础升格而来的职业本科学校，在一定时期内保持本、专科并存的结构。在专业设置方面，要遵循“专业数量规模与产业发展规划对接、专业空间结构与产业集群布局匹配、专业层次结构与岗位技能等级呼应”的思路，促使专业结构更好地适应数智化产业结构演变。</w:t>
      </w:r>
    </w:p>
    <w:p w14:paraId="1E36F416"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能力适配度。全方位提升服务多样化产业的能力，组建与国家级、省级支柱产业匹配的行业产教融合共同体，构建与市级优势产业集群和重点产业园区适配的市域产教联合体，建设与县级块状特色经济相符的县域产业学院，推动优质职业本科教育资源下沉县域办学。与企业合作建设企业研训中心，开发一批产业发展急需、行业特色鲜明、层次类型多样的技术服务项目。</w:t>
      </w:r>
    </w:p>
    <w:p w14:paraId="3D3EB574"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lastRenderedPageBreak/>
        <w:t>内涵适切：</w:t>
      </w:r>
    </w:p>
    <w:p w14:paraId="29C3E53B"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职业本科高标准建设的价值坐标</w:t>
      </w:r>
    </w:p>
    <w:p w14:paraId="5B3DC3DA"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职业本科教育作为培养高层次技术技能人才的类型教育，高等性与职业性交织，其人才培养亦呈现出职业属性与本科属性双重对标发展的辩证统一，需要从多个维度明晰职业本科教育的价值定位。</w:t>
      </w:r>
    </w:p>
    <w:p w14:paraId="6B8F5D9B"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服务面向看“站位”。职业本科教育紧密围绕国家战略，在新质生产力发展进程中扮演关键角色。其核心价值在于适应职业岗位上移需要，促进学生高质量就业和可持续发展，同时扎根地方、面向行业，为区域经济社会高质量发展提供有力支撑。</w:t>
      </w:r>
    </w:p>
    <w:p w14:paraId="7606F439"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发展目标看“高位”。职业本科教育要以成为高层次技术技能人才培养的中坚力量、地方技术创新的源头活水、现代职业教育高质量发展的引领者、先进职业文化传播的核心阵地以及中国职教理念与方案国际化的先锋为目标，为教育发展树立高标准。</w:t>
      </w:r>
    </w:p>
    <w:p w14:paraId="03D424B9"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培养目标看“定位”。职业本科教育的培养目标定位为能够操作复杂设备、解决复杂问题的本科人才，着重培养链接研发与生产的“中间型”职业人才。职业本科专业应围绕基础理论知识、复合型技能以及工艺设计与应用技术研发能力，精确绘制知识、能力图谱，构建职业素养养成体系。</w:t>
      </w:r>
    </w:p>
    <w:p w14:paraId="7C9183FA"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培养模式看“本位”。职业本科教育要探索“一体三阶”的人才培养模式，以产科教“一体”为新方向，高效整合产业、科技、教育资源，将科技创新要素有机融入人才培养全过程。依据高层次技术技能人才成长规律规划“三阶”课程体系，第一阶段重点培养操作技能，使学生会做事；第二阶段重点培养技术应用能力，使学生能运用；第三阶段重点培养自主探究能力，使学生善创新。</w:t>
      </w:r>
    </w:p>
    <w:p w14:paraId="7581058E"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师资队伍看“配位”。职业本科教育要鼓励组建产科教一体化师资团队。这种师资团队在结构上具备跨界性、双师性、异质性、混编性等特点，实现校企互兼互聘互融。在功能上，既能高质量完成教学任务，又能紧密跟踪产业前沿开展技术</w:t>
      </w:r>
      <w:r w:rsidRPr="00D1033B">
        <w:rPr>
          <w:rFonts w:asciiTheme="minorEastAsia" w:hAnsiTheme="minorEastAsia" w:hint="eastAsia"/>
        </w:rPr>
        <w:lastRenderedPageBreak/>
        <w:t>创新。</w:t>
      </w:r>
    </w:p>
    <w:p w14:paraId="71BEFC9D"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从科学研究看“地位”。职业本科教育要以应用技术创新为核心，与产业行业紧密合作，加速科技成果转化。研究目标要聚焦技术理论知识创新，研究属性要以技术应用型学术为关键特征，研究模式要以技术场域创新探索为主导，成果评价要以技术应用成效为衡量标准。</w:t>
      </w:r>
    </w:p>
    <w:p w14:paraId="46EDFFC2"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发展适势：</w:t>
      </w:r>
    </w:p>
    <w:p w14:paraId="33797E88"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职业本科高质量发展的实践旨向</w:t>
      </w:r>
    </w:p>
    <w:p w14:paraId="56F80511"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职业本科要拥有长期竞争力，必须围绕人才培养、技术创新、对外开放等持续用力，打造一批具有核心竞争力的高地，实现高质量发展。</w:t>
      </w:r>
    </w:p>
    <w:p w14:paraId="03E738F8"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打造匹配产业的人才培养高地。人才培养是学校的核心任务，而产业需求是人才培养的指南针。要适应产业、融入产业、引领产业，以产业需求为指引，构建与重大产业发展战略相契合的专业体系。以“五金”建设为着力点，通过精心设计载体、打造样本、塑造范式，持续深化现场工程师、现代学徒制等人才培养改革。</w:t>
      </w:r>
    </w:p>
    <w:p w14:paraId="588122C3"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打造一体推进的技术创新高地。技术创新服务是高水平职业本科的重要标志。以产科教一体化为切入点，加速构建与区域重点产业发展相匹配的新平台，形成“一专业群一高端平台”的格局，完善科研成果培育体系，推动科研成果的有效转移和转化，实现技术创新水平的跃升。</w:t>
      </w:r>
    </w:p>
    <w:p w14:paraId="6D1F742B"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打造行稳致远的职教“走出去”高地。国际合作交流是大学的重要办学职能。职业本科教育要在国际化发展道路上提升能级、优化服务、增强效应。满足企业需求，打造职教“走出去”的突破点和增长极，构建“国际版”产科教利益共同体，建立创新型国际人才培养通道，推进国际教育资源伙伴建设，提升国际化程度。</w:t>
      </w:r>
    </w:p>
    <w:p w14:paraId="6AB893F3" w14:textId="77777777" w:rsidR="00D1033B" w:rsidRPr="00D1033B" w:rsidRDefault="00D1033B" w:rsidP="00D1033B">
      <w:pPr>
        <w:spacing w:line="500" w:lineRule="exact"/>
        <w:ind w:firstLineChars="200" w:firstLine="480"/>
        <w:jc w:val="left"/>
        <w:rPr>
          <w:rFonts w:asciiTheme="minorEastAsia" w:hAnsiTheme="minorEastAsia"/>
        </w:rPr>
      </w:pPr>
      <w:r w:rsidRPr="00D1033B">
        <w:rPr>
          <w:rFonts w:asciiTheme="minorEastAsia" w:hAnsiTheme="minorEastAsia" w:hint="eastAsia"/>
        </w:rPr>
        <w:t>打造以智赋能的终身学习高地。终身学习是国家推进学习型社会建设的重要手段，职业本科教育要致力于推动终身学习的体系化、品牌化。构建职业教育终身化新格局，探索“社区15分钟终身学习圈”新模式。开辟开放教育数字化新路径，推进学分的有效互认、转换和积累。</w:t>
      </w:r>
    </w:p>
    <w:p w14:paraId="09F15F05" w14:textId="30D02CDB" w:rsidR="00D1033B" w:rsidRPr="00D1033B" w:rsidRDefault="00D1033B" w:rsidP="0072414E">
      <w:pPr>
        <w:spacing w:line="500" w:lineRule="exact"/>
        <w:ind w:firstLineChars="200" w:firstLine="480"/>
        <w:jc w:val="left"/>
        <w:rPr>
          <w:rFonts w:asciiTheme="minorEastAsia" w:hAnsiTheme="minorEastAsia"/>
        </w:rPr>
      </w:pPr>
      <w:r w:rsidRPr="00D1033B">
        <w:rPr>
          <w:rFonts w:asciiTheme="minorEastAsia" w:hAnsiTheme="minorEastAsia" w:hint="eastAsia"/>
        </w:rPr>
        <w:lastRenderedPageBreak/>
        <w:t>打造校地协同的职教研究高地。职业本科教育的高质量发展，离不开高水平的职教研究。要围绕现实需求开展职教研究，探索职业教育与产业发展对接的新理念、新机制和新方法。针对职业本科教育“怎么办”开展探索，在办学定位、标准、模式、路径等方面构建自主话语体系。注重研究成果的实践价值，使成果服务区域、赋能产业、惠及师生。（作者：梁克东，金华职业技术大学校长，浙江省现代职业教育研究中心副主任、研究员</w:t>
      </w:r>
      <w:r w:rsidR="0072414E">
        <w:rPr>
          <w:rFonts w:asciiTheme="minorEastAsia" w:hAnsiTheme="minorEastAsia" w:hint="eastAsia"/>
        </w:rPr>
        <w:t xml:space="preserve"> </w:t>
      </w:r>
      <w:r w:rsidR="0072414E">
        <w:rPr>
          <w:rFonts w:asciiTheme="minorEastAsia" w:hAnsiTheme="minorEastAsia"/>
        </w:rPr>
        <w:t xml:space="preserve"> </w:t>
      </w:r>
      <w:r w:rsidR="0072414E" w:rsidRPr="0072414E">
        <w:rPr>
          <w:rFonts w:asciiTheme="minorEastAsia" w:hAnsiTheme="minorEastAsia"/>
        </w:rPr>
        <w:t>来源: 《中国教育报》2024年12月24日05版</w:t>
      </w:r>
      <w:r w:rsidRPr="00D1033B">
        <w:rPr>
          <w:rFonts w:asciiTheme="minorEastAsia" w:hAnsiTheme="minorEastAsia" w:hint="eastAsia"/>
        </w:rPr>
        <w:t>）</w:t>
      </w:r>
    </w:p>
    <w:p w14:paraId="6C257615" w14:textId="4FE5F1F4" w:rsidR="00D1033B" w:rsidRDefault="00152E00" w:rsidP="00152E00">
      <w:pPr>
        <w:spacing w:line="500" w:lineRule="exact"/>
        <w:ind w:firstLineChars="200" w:firstLine="482"/>
        <w:rPr>
          <w:rFonts w:asciiTheme="minorEastAsia" w:hAnsiTheme="minorEastAsia"/>
          <w:b/>
        </w:rPr>
      </w:pPr>
      <w:r w:rsidRPr="00152E00">
        <w:rPr>
          <w:rFonts w:asciiTheme="minorEastAsia" w:hAnsiTheme="minorEastAsia" w:hint="eastAsia"/>
          <w:b/>
        </w:rPr>
        <w:t>凝聚各方力量，培养更多技能人才</w:t>
      </w:r>
    </w:p>
    <w:p w14:paraId="76A1DCC1" w14:textId="77777777" w:rsidR="00152E00" w:rsidRPr="00152E00" w:rsidRDefault="00152E00" w:rsidP="00152E00">
      <w:pPr>
        <w:spacing w:line="500" w:lineRule="exact"/>
        <w:ind w:firstLineChars="200" w:firstLine="480"/>
        <w:jc w:val="left"/>
        <w:rPr>
          <w:rFonts w:asciiTheme="minorEastAsia" w:hAnsiTheme="minorEastAsia"/>
        </w:rPr>
      </w:pPr>
      <w:r w:rsidRPr="00152E00">
        <w:rPr>
          <w:rFonts w:asciiTheme="minorEastAsia" w:hAnsiTheme="minorEastAsia" w:hint="eastAsia"/>
        </w:rPr>
        <w:t>近日，教育部公布新一批职业教育国家在线精品课程名单，914门课程经过层层遴选脱颖而出，其中超过60%与先进制造业、战略性新兴产业、现代农业、生产性服务业、养老托育等领域相关。与以往相比，本次遴选中成功入选的课程内容更加丰富、特色越发鲜明、适用性进一步提升，很好地顺应了职业教育改革的新形势、新要求、新目标，为更好地培养经济社会高质量发展所需要的各类高素质技能人才增添了助力。</w:t>
      </w:r>
    </w:p>
    <w:p w14:paraId="3A9EE08F" w14:textId="77777777" w:rsidR="00152E00" w:rsidRPr="00152E00" w:rsidRDefault="00152E00" w:rsidP="00152E00">
      <w:pPr>
        <w:spacing w:line="500" w:lineRule="exact"/>
        <w:ind w:firstLineChars="200" w:firstLine="480"/>
        <w:jc w:val="left"/>
        <w:rPr>
          <w:rFonts w:asciiTheme="minorEastAsia" w:hAnsiTheme="minorEastAsia" w:hint="eastAsia"/>
        </w:rPr>
      </w:pPr>
      <w:r w:rsidRPr="00152E00">
        <w:rPr>
          <w:rFonts w:asciiTheme="minorEastAsia" w:hAnsiTheme="minorEastAsia" w:hint="eastAsia"/>
        </w:rPr>
        <w:t>技能是强国之基、立业之本。技能人才是支撑中国制造、中国创造的重要力量。党的二十届三中全会提出，“加快构建职普融通、产教融合的职业教育体系”“建设一流产业技术工人队伍”。历经多年发展，我国技能人才总量已超过2亿人，占就业人员总量的比例超过26%。据统计，截至2024年6月，我国已有职业本科院校51所，预计2025年职业本科教育招生规模不低于高等职业教育招生规模的10%。随着我国制造业加快向高端化、智能化、绿色化转型升级，产业结构加速调整，职业教育在国家发展战略、经济社会发展和人的自由全面发展中的地位和功能愈加凸显。推动科技创新和产业创新深度融合，要求我们把职业技术人才培养的“势能”转化为推动高质量发展的“动能”。</w:t>
      </w:r>
    </w:p>
    <w:p w14:paraId="7C199EF2" w14:textId="77777777" w:rsidR="00152E00" w:rsidRPr="00152E00" w:rsidRDefault="00152E00" w:rsidP="00152E00">
      <w:pPr>
        <w:spacing w:line="500" w:lineRule="exact"/>
        <w:ind w:firstLineChars="200" w:firstLine="480"/>
        <w:jc w:val="left"/>
        <w:rPr>
          <w:rFonts w:asciiTheme="minorEastAsia" w:hAnsiTheme="minorEastAsia" w:hint="eastAsia"/>
        </w:rPr>
      </w:pPr>
      <w:r w:rsidRPr="00152E00">
        <w:rPr>
          <w:rFonts w:asciiTheme="minorEastAsia" w:hAnsiTheme="minorEastAsia" w:hint="eastAsia"/>
        </w:rPr>
        <w:t>高技能人才是推动产业转型升级的重要驱动力，打开技能人才成长空间，才能打开产业发展新空间。开发布匹瑕疵检测系统，助力传统纺织厂升级为智慧工厂；攻克新型材料焊接“卡脖子”技术，在重大工程中练就绝技绝活；为大飞机加工设</w:t>
      </w:r>
      <w:r w:rsidRPr="00152E00">
        <w:rPr>
          <w:rFonts w:asciiTheme="minorEastAsia" w:hAnsiTheme="minorEastAsia" w:hint="eastAsia"/>
        </w:rPr>
        <w:lastRenderedPageBreak/>
        <w:t>计新零件，创新工艺提升零件制造效率……在培育新质生产力、建设现代化产业体系的实践中，职业教育大有可为、技能人才大有作为。</w:t>
      </w:r>
    </w:p>
    <w:p w14:paraId="7DF39150" w14:textId="77777777" w:rsidR="00152E00" w:rsidRPr="00152E00" w:rsidRDefault="00152E00" w:rsidP="00152E00">
      <w:pPr>
        <w:spacing w:line="500" w:lineRule="exact"/>
        <w:ind w:firstLineChars="200" w:firstLine="480"/>
        <w:jc w:val="left"/>
        <w:rPr>
          <w:rFonts w:asciiTheme="minorEastAsia" w:hAnsiTheme="minorEastAsia" w:hint="eastAsia"/>
        </w:rPr>
      </w:pPr>
      <w:r w:rsidRPr="00152E00">
        <w:rPr>
          <w:rFonts w:asciiTheme="minorEastAsia" w:hAnsiTheme="minorEastAsia" w:hint="eastAsia"/>
        </w:rPr>
        <w:t>近年来，《关于深化现代职业教育体系建设改革的意见》《职业教育产教融合赋能提升行动实施方案（2023—2025年）》《关于加强市域产教联合体建设的通知》等文件相继出台，为持续推进现代职业教育体系建设改革、优化职业教育类型定位提供了政策保障。放眼全国，浙江省以省域技能型社会建设为引领，通过构建“产才”深度融合的技能培育体系，营造“尊重劳动、崇尚技能”的技能生态；上海市发布《关于进一步加强本市重点产业领域技能人才培养试点工作的通知》，在优化职业技能提升补贴结构、建立健全配套制度、严格资格审核和监督等方面出台多项举措。这些探索为我们推动技能人才培养、充实产业发展所必需的人力资源提供了宝贵经验和启示。</w:t>
      </w:r>
    </w:p>
    <w:p w14:paraId="437FECC4" w14:textId="27B63159" w:rsidR="00152E00" w:rsidRPr="00152E00" w:rsidRDefault="00152E00" w:rsidP="00152E00">
      <w:pPr>
        <w:spacing w:line="500" w:lineRule="exact"/>
        <w:ind w:firstLineChars="200" w:firstLine="480"/>
        <w:jc w:val="left"/>
        <w:rPr>
          <w:rFonts w:asciiTheme="minorEastAsia" w:hAnsiTheme="minorEastAsia" w:hint="eastAsia"/>
        </w:rPr>
      </w:pPr>
      <w:r w:rsidRPr="00152E00">
        <w:rPr>
          <w:rFonts w:asciiTheme="minorEastAsia" w:hAnsiTheme="minorEastAsia" w:hint="eastAsia"/>
        </w:rPr>
        <w:t>新征程新发展，职业技能人才培养须凝聚多方力量。一是深化现代职业教育体系建设改革，深入推进育人方式、办学模式、管理体制、保障机制改革，优化课程设置，建立完善职业教育评价机制，促进职业教育与普通教育、高等教育有机衔接，夯实技能人才培养基础。二是有序引导多方参与职业教育，深化产教融合、加强校企合作，按照“国家急需、产教融合、供需适配”的原则，培养实用型、应用型人才，打造“金专、金课、金师、金地、金教材”，以教学关键要素小切口全面推动职业教育大改革，持续提升职业教育与产业发展的契合度。三是纵深推进职业教育数字化转型，通过在线学习、虚拟仿真技术等为技能人才搭建学习和创新的新平台，让技能人才可以随时随地获取新知识、新技能，提升自己的专业水平。同时，进一步制定和完善相关政策法规，为技能人才培养提供制度保障。引导扭转“重学历、轻技能”的社会观念，规范技能人才界定相关标准，建立健全技能人才评价体系，畅通技能人才职业发展通道，树立技能人才榜样，提升其社会地位与荣誉感，吸引更多年轻人投身技能领域，为我国经济高质量发展和产业转型升级注入源源不断的动力。（作者：秦汉，系对外经济贸易大学中国语言文学学院副院长、副教授</w:t>
      </w:r>
      <w:r>
        <w:rPr>
          <w:rFonts w:asciiTheme="minorEastAsia" w:hAnsiTheme="minorEastAsia" w:hint="eastAsia"/>
        </w:rPr>
        <w:t xml:space="preserve"> </w:t>
      </w:r>
      <w:r w:rsidRPr="00152E00">
        <w:rPr>
          <w:rFonts w:asciiTheme="minorEastAsia" w:hAnsiTheme="minorEastAsia"/>
        </w:rPr>
        <w:t xml:space="preserve">来源: </w:t>
      </w:r>
      <w:r w:rsidRPr="00152E00">
        <w:rPr>
          <w:rFonts w:asciiTheme="minorEastAsia" w:hAnsiTheme="minorEastAsia"/>
        </w:rPr>
        <w:lastRenderedPageBreak/>
        <w:t>《光明日报》2024年12月31日03版</w:t>
      </w:r>
      <w:r w:rsidRPr="00152E00">
        <w:rPr>
          <w:rFonts w:asciiTheme="minorEastAsia" w:hAnsiTheme="minorEastAsia" w:hint="eastAsia"/>
        </w:rPr>
        <w:t>）</w:t>
      </w:r>
    </w:p>
    <w:sectPr w:rsidR="00152E00" w:rsidRPr="00152E00">
      <w:pgSz w:w="12240" w:h="15840"/>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A829" w14:textId="77777777" w:rsidR="00690CC4" w:rsidRDefault="00690CC4" w:rsidP="00A4553C">
      <w:r>
        <w:separator/>
      </w:r>
    </w:p>
  </w:endnote>
  <w:endnote w:type="continuationSeparator" w:id="0">
    <w:p w14:paraId="0F9CAD86" w14:textId="77777777" w:rsidR="00690CC4" w:rsidRDefault="00690CC4" w:rsidP="00A4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961F" w14:textId="77777777" w:rsidR="00690CC4" w:rsidRDefault="00690CC4" w:rsidP="00A4553C">
      <w:r>
        <w:separator/>
      </w:r>
    </w:p>
  </w:footnote>
  <w:footnote w:type="continuationSeparator" w:id="0">
    <w:p w14:paraId="3976368D" w14:textId="77777777" w:rsidR="00690CC4" w:rsidRDefault="00690CC4" w:rsidP="00A455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691D"/>
    <w:multiLevelType w:val="singleLevel"/>
    <w:tmpl w:val="15F2691D"/>
    <w:lvl w:ilvl="0">
      <w:start w:val="1"/>
      <w:numFmt w:val="bullet"/>
      <w:lvlText w:val=""/>
      <w:lvlJc w:val="left"/>
      <w:pPr>
        <w:ind w:left="141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xZjc2NDliZGUzNDRiZmQyMWE4Y2MwYTk1YTNmMWEifQ=="/>
  </w:docVars>
  <w:rsids>
    <w:rsidRoot w:val="002916EF"/>
    <w:rsid w:val="0001102A"/>
    <w:rsid w:val="00022AEF"/>
    <w:rsid w:val="00140F47"/>
    <w:rsid w:val="00152E00"/>
    <w:rsid w:val="00176A7E"/>
    <w:rsid w:val="002916EF"/>
    <w:rsid w:val="00486D47"/>
    <w:rsid w:val="00525FD9"/>
    <w:rsid w:val="00526362"/>
    <w:rsid w:val="00557C49"/>
    <w:rsid w:val="005C114A"/>
    <w:rsid w:val="005D1698"/>
    <w:rsid w:val="00690CC4"/>
    <w:rsid w:val="006C1A94"/>
    <w:rsid w:val="006D630E"/>
    <w:rsid w:val="0072414E"/>
    <w:rsid w:val="00776F48"/>
    <w:rsid w:val="008C15A6"/>
    <w:rsid w:val="009A1744"/>
    <w:rsid w:val="009A6ED1"/>
    <w:rsid w:val="009C62C1"/>
    <w:rsid w:val="009F0265"/>
    <w:rsid w:val="00A4553C"/>
    <w:rsid w:val="00AD13DE"/>
    <w:rsid w:val="00AE53B1"/>
    <w:rsid w:val="00BA526F"/>
    <w:rsid w:val="00C748DB"/>
    <w:rsid w:val="00CB6ADE"/>
    <w:rsid w:val="00D1033B"/>
    <w:rsid w:val="00D46210"/>
    <w:rsid w:val="00E82067"/>
    <w:rsid w:val="00EF1E42"/>
    <w:rsid w:val="00F008DF"/>
    <w:rsid w:val="00F66297"/>
    <w:rsid w:val="03E26AAE"/>
    <w:rsid w:val="1EEB1DE3"/>
    <w:rsid w:val="3CC03EB0"/>
    <w:rsid w:val="476C1FC7"/>
    <w:rsid w:val="47F375DE"/>
    <w:rsid w:val="557C4D3F"/>
    <w:rsid w:val="5F5B469D"/>
    <w:rsid w:val="6C0E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30EF0C"/>
  <w15:docId w15:val="{2221D4AA-141D-4DF0-9337-E5D2D0F8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center"/>
    </w:pPr>
    <w:rPr>
      <w:rFonts w:asciiTheme="minorHAnsi" w:eastAsiaTheme="minorEastAsia" w:hAnsiTheme="minorHAnsi" w:cstheme="minorBidi"/>
      <w:kern w:val="2"/>
      <w:sz w:val="24"/>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rPr>
  </w:style>
  <w:style w:type="character" w:styleId="a4">
    <w:name w:val="Strong"/>
    <w:basedOn w:val="a0"/>
    <w:qFormat/>
    <w:rPr>
      <w:b/>
    </w:rPr>
  </w:style>
  <w:style w:type="paragraph" w:styleId="a5">
    <w:name w:val="header"/>
    <w:basedOn w:val="a"/>
    <w:link w:val="a6"/>
    <w:rsid w:val="00A4553C"/>
    <w:pPr>
      <w:pBdr>
        <w:bottom w:val="single" w:sz="6" w:space="1" w:color="auto"/>
      </w:pBdr>
      <w:tabs>
        <w:tab w:val="center" w:pos="4153"/>
        <w:tab w:val="right" w:pos="8306"/>
      </w:tabs>
      <w:snapToGrid w:val="0"/>
    </w:pPr>
    <w:rPr>
      <w:sz w:val="18"/>
      <w:szCs w:val="18"/>
    </w:rPr>
  </w:style>
  <w:style w:type="character" w:customStyle="1" w:styleId="a6">
    <w:name w:val="页眉 字符"/>
    <w:basedOn w:val="a0"/>
    <w:link w:val="a5"/>
    <w:rsid w:val="00A4553C"/>
    <w:rPr>
      <w:rFonts w:asciiTheme="minorHAnsi" w:eastAsiaTheme="minorEastAsia" w:hAnsiTheme="minorHAnsi" w:cstheme="minorBidi"/>
      <w:kern w:val="2"/>
      <w:sz w:val="18"/>
      <w:szCs w:val="18"/>
    </w:rPr>
  </w:style>
  <w:style w:type="paragraph" w:styleId="a7">
    <w:name w:val="footer"/>
    <w:basedOn w:val="a"/>
    <w:link w:val="a8"/>
    <w:rsid w:val="00A4553C"/>
    <w:pPr>
      <w:tabs>
        <w:tab w:val="center" w:pos="4153"/>
        <w:tab w:val="right" w:pos="8306"/>
      </w:tabs>
      <w:snapToGrid w:val="0"/>
      <w:jc w:val="left"/>
    </w:pPr>
    <w:rPr>
      <w:sz w:val="18"/>
      <w:szCs w:val="18"/>
    </w:rPr>
  </w:style>
  <w:style w:type="character" w:customStyle="1" w:styleId="a8">
    <w:name w:val="页脚 字符"/>
    <w:basedOn w:val="a0"/>
    <w:link w:val="a7"/>
    <w:rsid w:val="00A455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4105">
      <w:bodyDiv w:val="1"/>
      <w:marLeft w:val="0"/>
      <w:marRight w:val="0"/>
      <w:marTop w:val="0"/>
      <w:marBottom w:val="0"/>
      <w:divBdr>
        <w:top w:val="none" w:sz="0" w:space="0" w:color="auto"/>
        <w:left w:val="none" w:sz="0" w:space="0" w:color="auto"/>
        <w:bottom w:val="none" w:sz="0" w:space="0" w:color="auto"/>
        <w:right w:val="none" w:sz="0" w:space="0" w:color="auto"/>
      </w:divBdr>
    </w:div>
    <w:div w:id="130365800">
      <w:bodyDiv w:val="1"/>
      <w:marLeft w:val="0"/>
      <w:marRight w:val="0"/>
      <w:marTop w:val="0"/>
      <w:marBottom w:val="0"/>
      <w:divBdr>
        <w:top w:val="none" w:sz="0" w:space="0" w:color="auto"/>
        <w:left w:val="none" w:sz="0" w:space="0" w:color="auto"/>
        <w:bottom w:val="none" w:sz="0" w:space="0" w:color="auto"/>
        <w:right w:val="none" w:sz="0" w:space="0" w:color="auto"/>
      </w:divBdr>
    </w:div>
    <w:div w:id="282422726">
      <w:bodyDiv w:val="1"/>
      <w:marLeft w:val="0"/>
      <w:marRight w:val="0"/>
      <w:marTop w:val="0"/>
      <w:marBottom w:val="0"/>
      <w:divBdr>
        <w:top w:val="none" w:sz="0" w:space="0" w:color="auto"/>
        <w:left w:val="none" w:sz="0" w:space="0" w:color="auto"/>
        <w:bottom w:val="none" w:sz="0" w:space="0" w:color="auto"/>
        <w:right w:val="none" w:sz="0" w:space="0" w:color="auto"/>
      </w:divBdr>
    </w:div>
    <w:div w:id="313028104">
      <w:bodyDiv w:val="1"/>
      <w:marLeft w:val="0"/>
      <w:marRight w:val="0"/>
      <w:marTop w:val="0"/>
      <w:marBottom w:val="0"/>
      <w:divBdr>
        <w:top w:val="none" w:sz="0" w:space="0" w:color="auto"/>
        <w:left w:val="none" w:sz="0" w:space="0" w:color="auto"/>
        <w:bottom w:val="none" w:sz="0" w:space="0" w:color="auto"/>
        <w:right w:val="none" w:sz="0" w:space="0" w:color="auto"/>
      </w:divBdr>
    </w:div>
    <w:div w:id="375353399">
      <w:bodyDiv w:val="1"/>
      <w:marLeft w:val="0"/>
      <w:marRight w:val="0"/>
      <w:marTop w:val="0"/>
      <w:marBottom w:val="0"/>
      <w:divBdr>
        <w:top w:val="none" w:sz="0" w:space="0" w:color="auto"/>
        <w:left w:val="none" w:sz="0" w:space="0" w:color="auto"/>
        <w:bottom w:val="none" w:sz="0" w:space="0" w:color="auto"/>
        <w:right w:val="none" w:sz="0" w:space="0" w:color="auto"/>
      </w:divBdr>
    </w:div>
    <w:div w:id="532381016">
      <w:bodyDiv w:val="1"/>
      <w:marLeft w:val="0"/>
      <w:marRight w:val="0"/>
      <w:marTop w:val="0"/>
      <w:marBottom w:val="0"/>
      <w:divBdr>
        <w:top w:val="none" w:sz="0" w:space="0" w:color="auto"/>
        <w:left w:val="none" w:sz="0" w:space="0" w:color="auto"/>
        <w:bottom w:val="none" w:sz="0" w:space="0" w:color="auto"/>
        <w:right w:val="none" w:sz="0" w:space="0" w:color="auto"/>
      </w:divBdr>
    </w:div>
    <w:div w:id="568345591">
      <w:bodyDiv w:val="1"/>
      <w:marLeft w:val="0"/>
      <w:marRight w:val="0"/>
      <w:marTop w:val="0"/>
      <w:marBottom w:val="0"/>
      <w:divBdr>
        <w:top w:val="none" w:sz="0" w:space="0" w:color="auto"/>
        <w:left w:val="none" w:sz="0" w:space="0" w:color="auto"/>
        <w:bottom w:val="none" w:sz="0" w:space="0" w:color="auto"/>
        <w:right w:val="none" w:sz="0" w:space="0" w:color="auto"/>
      </w:divBdr>
    </w:div>
    <w:div w:id="581986417">
      <w:bodyDiv w:val="1"/>
      <w:marLeft w:val="0"/>
      <w:marRight w:val="0"/>
      <w:marTop w:val="0"/>
      <w:marBottom w:val="0"/>
      <w:divBdr>
        <w:top w:val="none" w:sz="0" w:space="0" w:color="auto"/>
        <w:left w:val="none" w:sz="0" w:space="0" w:color="auto"/>
        <w:bottom w:val="none" w:sz="0" w:space="0" w:color="auto"/>
        <w:right w:val="none" w:sz="0" w:space="0" w:color="auto"/>
      </w:divBdr>
    </w:div>
    <w:div w:id="657264676">
      <w:bodyDiv w:val="1"/>
      <w:marLeft w:val="0"/>
      <w:marRight w:val="0"/>
      <w:marTop w:val="0"/>
      <w:marBottom w:val="0"/>
      <w:divBdr>
        <w:top w:val="none" w:sz="0" w:space="0" w:color="auto"/>
        <w:left w:val="none" w:sz="0" w:space="0" w:color="auto"/>
        <w:bottom w:val="none" w:sz="0" w:space="0" w:color="auto"/>
        <w:right w:val="none" w:sz="0" w:space="0" w:color="auto"/>
      </w:divBdr>
    </w:div>
    <w:div w:id="733431242">
      <w:bodyDiv w:val="1"/>
      <w:marLeft w:val="0"/>
      <w:marRight w:val="0"/>
      <w:marTop w:val="0"/>
      <w:marBottom w:val="0"/>
      <w:divBdr>
        <w:top w:val="none" w:sz="0" w:space="0" w:color="auto"/>
        <w:left w:val="none" w:sz="0" w:space="0" w:color="auto"/>
        <w:bottom w:val="none" w:sz="0" w:space="0" w:color="auto"/>
        <w:right w:val="none" w:sz="0" w:space="0" w:color="auto"/>
      </w:divBdr>
    </w:div>
    <w:div w:id="961882380">
      <w:bodyDiv w:val="1"/>
      <w:marLeft w:val="0"/>
      <w:marRight w:val="0"/>
      <w:marTop w:val="0"/>
      <w:marBottom w:val="0"/>
      <w:divBdr>
        <w:top w:val="none" w:sz="0" w:space="0" w:color="auto"/>
        <w:left w:val="none" w:sz="0" w:space="0" w:color="auto"/>
        <w:bottom w:val="none" w:sz="0" w:space="0" w:color="auto"/>
        <w:right w:val="none" w:sz="0" w:space="0" w:color="auto"/>
      </w:divBdr>
    </w:div>
    <w:div w:id="1053389116">
      <w:bodyDiv w:val="1"/>
      <w:marLeft w:val="0"/>
      <w:marRight w:val="0"/>
      <w:marTop w:val="0"/>
      <w:marBottom w:val="0"/>
      <w:divBdr>
        <w:top w:val="none" w:sz="0" w:space="0" w:color="auto"/>
        <w:left w:val="none" w:sz="0" w:space="0" w:color="auto"/>
        <w:bottom w:val="none" w:sz="0" w:space="0" w:color="auto"/>
        <w:right w:val="none" w:sz="0" w:space="0" w:color="auto"/>
      </w:divBdr>
    </w:div>
    <w:div w:id="1347097023">
      <w:bodyDiv w:val="1"/>
      <w:marLeft w:val="0"/>
      <w:marRight w:val="0"/>
      <w:marTop w:val="0"/>
      <w:marBottom w:val="0"/>
      <w:divBdr>
        <w:top w:val="none" w:sz="0" w:space="0" w:color="auto"/>
        <w:left w:val="none" w:sz="0" w:space="0" w:color="auto"/>
        <w:bottom w:val="none" w:sz="0" w:space="0" w:color="auto"/>
        <w:right w:val="none" w:sz="0" w:space="0" w:color="auto"/>
      </w:divBdr>
    </w:div>
    <w:div w:id="1389958294">
      <w:bodyDiv w:val="1"/>
      <w:marLeft w:val="0"/>
      <w:marRight w:val="0"/>
      <w:marTop w:val="0"/>
      <w:marBottom w:val="0"/>
      <w:divBdr>
        <w:top w:val="none" w:sz="0" w:space="0" w:color="auto"/>
        <w:left w:val="none" w:sz="0" w:space="0" w:color="auto"/>
        <w:bottom w:val="none" w:sz="0" w:space="0" w:color="auto"/>
        <w:right w:val="none" w:sz="0" w:space="0" w:color="auto"/>
      </w:divBdr>
    </w:div>
    <w:div w:id="1509516143">
      <w:bodyDiv w:val="1"/>
      <w:marLeft w:val="0"/>
      <w:marRight w:val="0"/>
      <w:marTop w:val="0"/>
      <w:marBottom w:val="0"/>
      <w:divBdr>
        <w:top w:val="none" w:sz="0" w:space="0" w:color="auto"/>
        <w:left w:val="none" w:sz="0" w:space="0" w:color="auto"/>
        <w:bottom w:val="none" w:sz="0" w:space="0" w:color="auto"/>
        <w:right w:val="none" w:sz="0" w:space="0" w:color="auto"/>
      </w:divBdr>
    </w:div>
    <w:div w:id="1592271526">
      <w:bodyDiv w:val="1"/>
      <w:marLeft w:val="0"/>
      <w:marRight w:val="0"/>
      <w:marTop w:val="0"/>
      <w:marBottom w:val="0"/>
      <w:divBdr>
        <w:top w:val="none" w:sz="0" w:space="0" w:color="auto"/>
        <w:left w:val="none" w:sz="0" w:space="0" w:color="auto"/>
        <w:bottom w:val="none" w:sz="0" w:space="0" w:color="auto"/>
        <w:right w:val="none" w:sz="0" w:space="0" w:color="auto"/>
      </w:divBdr>
    </w:div>
    <w:div w:id="1637760385">
      <w:bodyDiv w:val="1"/>
      <w:marLeft w:val="0"/>
      <w:marRight w:val="0"/>
      <w:marTop w:val="0"/>
      <w:marBottom w:val="0"/>
      <w:divBdr>
        <w:top w:val="none" w:sz="0" w:space="0" w:color="auto"/>
        <w:left w:val="none" w:sz="0" w:space="0" w:color="auto"/>
        <w:bottom w:val="none" w:sz="0" w:space="0" w:color="auto"/>
        <w:right w:val="none" w:sz="0" w:space="0" w:color="auto"/>
      </w:divBdr>
    </w:div>
    <w:div w:id="1639645381">
      <w:bodyDiv w:val="1"/>
      <w:marLeft w:val="0"/>
      <w:marRight w:val="0"/>
      <w:marTop w:val="0"/>
      <w:marBottom w:val="0"/>
      <w:divBdr>
        <w:top w:val="none" w:sz="0" w:space="0" w:color="auto"/>
        <w:left w:val="none" w:sz="0" w:space="0" w:color="auto"/>
        <w:bottom w:val="none" w:sz="0" w:space="0" w:color="auto"/>
        <w:right w:val="none" w:sz="0" w:space="0" w:color="auto"/>
      </w:divBdr>
    </w:div>
    <w:div w:id="1757089965">
      <w:bodyDiv w:val="1"/>
      <w:marLeft w:val="0"/>
      <w:marRight w:val="0"/>
      <w:marTop w:val="0"/>
      <w:marBottom w:val="0"/>
      <w:divBdr>
        <w:top w:val="none" w:sz="0" w:space="0" w:color="auto"/>
        <w:left w:val="none" w:sz="0" w:space="0" w:color="auto"/>
        <w:bottom w:val="none" w:sz="0" w:space="0" w:color="auto"/>
        <w:right w:val="none" w:sz="0" w:space="0" w:color="auto"/>
      </w:divBdr>
    </w:div>
    <w:div w:id="1909418632">
      <w:bodyDiv w:val="1"/>
      <w:marLeft w:val="0"/>
      <w:marRight w:val="0"/>
      <w:marTop w:val="0"/>
      <w:marBottom w:val="0"/>
      <w:divBdr>
        <w:top w:val="none" w:sz="0" w:space="0" w:color="auto"/>
        <w:left w:val="none" w:sz="0" w:space="0" w:color="auto"/>
        <w:bottom w:val="none" w:sz="0" w:space="0" w:color="auto"/>
        <w:right w:val="none" w:sz="0" w:space="0" w:color="auto"/>
      </w:divBdr>
    </w:div>
    <w:div w:id="1916623521">
      <w:bodyDiv w:val="1"/>
      <w:marLeft w:val="0"/>
      <w:marRight w:val="0"/>
      <w:marTop w:val="0"/>
      <w:marBottom w:val="0"/>
      <w:divBdr>
        <w:top w:val="none" w:sz="0" w:space="0" w:color="auto"/>
        <w:left w:val="none" w:sz="0" w:space="0" w:color="auto"/>
        <w:bottom w:val="none" w:sz="0" w:space="0" w:color="auto"/>
        <w:right w:val="none" w:sz="0" w:space="0" w:color="auto"/>
      </w:divBdr>
    </w:div>
    <w:div w:id="2001496756">
      <w:bodyDiv w:val="1"/>
      <w:marLeft w:val="0"/>
      <w:marRight w:val="0"/>
      <w:marTop w:val="0"/>
      <w:marBottom w:val="0"/>
      <w:divBdr>
        <w:top w:val="none" w:sz="0" w:space="0" w:color="auto"/>
        <w:left w:val="none" w:sz="0" w:space="0" w:color="auto"/>
        <w:bottom w:val="none" w:sz="0" w:space="0" w:color="auto"/>
        <w:right w:val="none" w:sz="0" w:space="0" w:color="auto"/>
      </w:divBdr>
    </w:div>
    <w:div w:id="2039431353">
      <w:bodyDiv w:val="1"/>
      <w:marLeft w:val="0"/>
      <w:marRight w:val="0"/>
      <w:marTop w:val="0"/>
      <w:marBottom w:val="0"/>
      <w:divBdr>
        <w:top w:val="none" w:sz="0" w:space="0" w:color="auto"/>
        <w:left w:val="none" w:sz="0" w:space="0" w:color="auto"/>
        <w:bottom w:val="none" w:sz="0" w:space="0" w:color="auto"/>
        <w:right w:val="none" w:sz="0" w:space="0" w:color="auto"/>
      </w:divBdr>
    </w:div>
    <w:div w:id="2116706655">
      <w:bodyDiv w:val="1"/>
      <w:marLeft w:val="0"/>
      <w:marRight w:val="0"/>
      <w:marTop w:val="0"/>
      <w:marBottom w:val="0"/>
      <w:divBdr>
        <w:top w:val="none" w:sz="0" w:space="0" w:color="auto"/>
        <w:left w:val="none" w:sz="0" w:space="0" w:color="auto"/>
        <w:bottom w:val="none" w:sz="0" w:space="0" w:color="auto"/>
        <w:right w:val="none" w:sz="0" w:space="0" w:color="auto"/>
      </w:divBdr>
    </w:div>
    <w:div w:id="21285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20</Pages>
  <Words>2232</Words>
  <Characters>12727</Characters>
  <Application>Microsoft Office Word</Application>
  <DocSecurity>0</DocSecurity>
  <Lines>106</Lines>
  <Paragraphs>29</Paragraphs>
  <ScaleCrop>false</ScaleCrop>
  <Company>P R C</Company>
  <LinksUpToDate>false</LinksUpToDate>
  <CharactersWithSpaces>14930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张君第</cp:lastModifiedBy>
  <cp:revision>30</cp:revision>
  <dcterms:created xsi:type="dcterms:W3CDTF">2022-06-11T12:57:00Z</dcterms:created>
  <dcterms:modified xsi:type="dcterms:W3CDTF">2025-03-28T03:01:00Z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15BA9E81687E4C188115BF3C59BC400B</vt:lpwstr>
  </property>
</Properties>
</file>