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70671" w14:textId="77777777" w:rsidR="002916EF" w:rsidRDefault="00EF1E42">
      <w:pPr>
        <w:spacing w:beforeLines="150" w:before="468" w:afterLines="150" w:after="468" w:line="400" w:lineRule="exact"/>
        <w:ind w:firstLine="640"/>
        <w:rPr>
          <w:rFonts w:ascii="华文行楷" w:eastAsia="华文行楷" w:hAnsi="Calibri" w:cs="Times New Roman"/>
          <w:b/>
          <w:color w:val="FF0000"/>
          <w:spacing w:val="30"/>
          <w:sz w:val="48"/>
          <w:szCs w:val="48"/>
          <w:lang w:bidi="ar"/>
        </w:rPr>
      </w:pPr>
      <w:r>
        <w:rPr>
          <w:rFonts w:ascii="华文行楷" w:eastAsia="华文行楷" w:hAnsi="Calibri" w:cs="Times New Roman" w:hint="eastAsia"/>
          <w:b/>
          <w:color w:val="FF0000"/>
          <w:spacing w:val="30"/>
          <w:sz w:val="48"/>
          <w:szCs w:val="48"/>
          <w:lang w:bidi="ar"/>
        </w:rPr>
        <w:t>高职教育动态</w:t>
      </w:r>
    </w:p>
    <w:p w14:paraId="6DDF01FA" w14:textId="168B50EE" w:rsidR="002916EF" w:rsidRDefault="00EF1E42">
      <w:pPr>
        <w:spacing w:beforeLines="150" w:before="468" w:afterLines="150" w:after="468" w:line="400" w:lineRule="exact"/>
        <w:ind w:firstLine="640"/>
        <w:rPr>
          <w:sz w:val="32"/>
        </w:rPr>
      </w:pPr>
      <w:r>
        <w:rPr>
          <w:rFonts w:ascii="Calibri" w:eastAsia="宋体" w:hAnsi="Calibri" w:cs="宋体" w:hint="eastAsia"/>
          <w:sz w:val="32"/>
          <w:lang w:bidi="ar"/>
        </w:rPr>
        <w:t>（</w:t>
      </w:r>
      <w:r>
        <w:rPr>
          <w:rFonts w:ascii="Calibri" w:eastAsia="宋体" w:hAnsi="Calibri" w:cs="Times New Roman"/>
          <w:sz w:val="32"/>
          <w:lang w:bidi="ar"/>
        </w:rPr>
        <w:t>202</w:t>
      </w:r>
      <w:r w:rsidR="006631F2">
        <w:rPr>
          <w:rFonts w:ascii="Calibri" w:eastAsia="宋体" w:hAnsi="Calibri" w:cs="Times New Roman"/>
          <w:sz w:val="32"/>
          <w:lang w:bidi="ar"/>
        </w:rPr>
        <w:t>4</w:t>
      </w:r>
      <w:r>
        <w:rPr>
          <w:rFonts w:ascii="Calibri" w:eastAsia="宋体" w:hAnsi="Calibri" w:cs="宋体" w:hint="eastAsia"/>
          <w:sz w:val="32"/>
          <w:lang w:bidi="ar"/>
        </w:rPr>
        <w:t>年第</w:t>
      </w:r>
      <w:r w:rsidR="006631F2">
        <w:rPr>
          <w:rFonts w:ascii="Calibri" w:eastAsia="宋体" w:hAnsi="Calibri" w:cs="Times New Roman"/>
          <w:sz w:val="32"/>
          <w:lang w:bidi="ar"/>
        </w:rPr>
        <w:t>4</w:t>
      </w:r>
      <w:r>
        <w:rPr>
          <w:rFonts w:ascii="Calibri" w:eastAsia="宋体" w:hAnsi="Calibri" w:cs="宋体" w:hint="eastAsia"/>
          <w:sz w:val="32"/>
          <w:lang w:bidi="ar"/>
        </w:rPr>
        <w:t>期）</w:t>
      </w:r>
    </w:p>
    <w:p w14:paraId="1F5BC75D" w14:textId="77777777" w:rsidR="002916EF" w:rsidRDefault="00EF1E42">
      <w:pPr>
        <w:spacing w:line="400" w:lineRule="exact"/>
        <w:ind w:firstLine="480"/>
        <w:jc w:val="both"/>
        <w:rPr>
          <w:rFonts w:eastAsia="黑体"/>
        </w:rPr>
      </w:pPr>
      <w:r>
        <w:rPr>
          <w:rFonts w:ascii="Calibri" w:eastAsia="黑体" w:hAnsi="Calibri" w:cs="黑体" w:hint="eastAsia"/>
          <w:lang w:bidi="ar"/>
        </w:rPr>
        <w:t>陕西铁路工程职业技术学院</w:t>
      </w:r>
    </w:p>
    <w:p w14:paraId="1EFBF1DC" w14:textId="64006C37" w:rsidR="002916EF" w:rsidRDefault="00EF1E42">
      <w:pPr>
        <w:spacing w:line="400" w:lineRule="exact"/>
        <w:ind w:firstLine="480"/>
        <w:jc w:val="both"/>
        <w:rPr>
          <w:rFonts w:eastAsia="黑体"/>
        </w:rPr>
      </w:pPr>
      <w:r>
        <w:rPr>
          <w:rFonts w:ascii="Calibri" w:eastAsia="黑体" w:hAnsi="Calibri" w:cs="黑体" w:hint="eastAsia"/>
          <w:lang w:bidi="ar"/>
        </w:rPr>
        <w:t>职业教育与产业发展研究院</w:t>
      </w:r>
      <w:r>
        <w:rPr>
          <w:rFonts w:ascii="Calibri" w:eastAsia="黑体" w:hAnsi="Calibri" w:cs="Times New Roman"/>
          <w:lang w:bidi="ar"/>
        </w:rPr>
        <w:t xml:space="preserve">                             </w:t>
      </w:r>
      <w:r>
        <w:rPr>
          <w:rFonts w:ascii="黑体" w:eastAsia="黑体" w:hAnsi="Calibri" w:cs="黑体" w:hint="eastAsia"/>
          <w:lang w:bidi="ar"/>
        </w:rPr>
        <w:t>202</w:t>
      </w:r>
      <w:r w:rsidR="006631F2">
        <w:rPr>
          <w:rFonts w:ascii="黑体" w:eastAsia="黑体" w:hAnsi="Calibri" w:cs="黑体"/>
          <w:lang w:bidi="ar"/>
        </w:rPr>
        <w:t>4</w:t>
      </w:r>
      <w:r>
        <w:rPr>
          <w:rFonts w:ascii="黑体" w:eastAsia="黑体" w:hAnsi="宋体" w:cs="黑体" w:hint="eastAsia"/>
          <w:lang w:bidi="ar"/>
        </w:rPr>
        <w:t>年</w:t>
      </w:r>
      <w:r w:rsidR="006631F2">
        <w:rPr>
          <w:rFonts w:ascii="黑体" w:eastAsia="黑体" w:hAnsi="宋体" w:cs="黑体"/>
          <w:lang w:bidi="ar"/>
        </w:rPr>
        <w:t>6</w:t>
      </w:r>
      <w:r>
        <w:rPr>
          <w:rFonts w:ascii="黑体" w:eastAsia="黑体" w:hAnsi="宋体" w:cs="黑体" w:hint="eastAsia"/>
          <w:lang w:bidi="ar"/>
        </w:rPr>
        <w:t>月</w:t>
      </w:r>
      <w:r w:rsidR="006631F2">
        <w:rPr>
          <w:rFonts w:ascii="黑体" w:eastAsia="黑体" w:hAnsi="宋体" w:cs="黑体"/>
          <w:lang w:bidi="ar"/>
        </w:rPr>
        <w:t>30</w:t>
      </w:r>
      <w:r>
        <w:rPr>
          <w:rFonts w:ascii="黑体" w:eastAsia="黑体" w:hAnsi="宋体" w:cs="黑体" w:hint="eastAsia"/>
          <w:lang w:bidi="ar"/>
        </w:rPr>
        <w:t>日</w:t>
      </w:r>
    </w:p>
    <w:p w14:paraId="427A4BCE" w14:textId="77777777" w:rsidR="002916EF" w:rsidRDefault="00EF1E42">
      <w:pPr>
        <w:spacing w:line="400" w:lineRule="exact"/>
        <w:ind w:firstLine="480"/>
        <w:jc w:val="both"/>
      </w:pPr>
      <w:r>
        <w:rPr>
          <w:rFonts w:ascii="Calibri" w:eastAsia="宋体" w:hAnsi="Calibri" w:cs="Times New Roman"/>
          <w:noProof/>
          <w:sz w:val="21"/>
        </w:rPr>
        <mc:AlternateContent>
          <mc:Choice Requires="wps">
            <w:drawing>
              <wp:anchor distT="0" distB="0" distL="114300" distR="114300" simplePos="0" relativeHeight="251660288" behindDoc="0" locked="0" layoutInCell="1" allowOverlap="1" wp14:anchorId="6FE7C8BB" wp14:editId="2A0C9EEE">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1E1F930F" id="直线 11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" strokecolor="red" strokeweight="2.25pt"/>
            </w:pict>
          </mc:Fallback>
        </mc:AlternateContent>
      </w:r>
    </w:p>
    <w:p w14:paraId="68BAF13B" w14:textId="77777777" w:rsidR="002916EF" w:rsidRDefault="00EF1E42">
      <w:pPr>
        <w:spacing w:line="400" w:lineRule="exact"/>
        <w:ind w:firstLine="880"/>
        <w:rPr>
          <w:rFonts w:ascii="黑体" w:eastAsia="黑体" w:hAnsi="宋体" w:cs="黑体"/>
          <w:sz w:val="44"/>
          <w:szCs w:val="44"/>
        </w:rPr>
      </w:pPr>
      <w:r>
        <w:rPr>
          <w:rFonts w:ascii="Calibri" w:eastAsia="宋体" w:hAnsi="Calibri" w:cs="Times New Roman"/>
          <w:noProof/>
          <w:sz w:val="21"/>
        </w:rPr>
        <mc:AlternateContent>
          <mc:Choice Requires="wps">
            <w:drawing>
              <wp:anchor distT="0" distB="0" distL="114300" distR="114300" simplePos="0" relativeHeight="251659264" behindDoc="0" locked="0" layoutInCell="1" allowOverlap="1" wp14:anchorId="4139D7B8" wp14:editId="63157DB7">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D4E1E25" id="直线 6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pt" to=".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"/>
            </w:pict>
          </mc:Fallback>
        </mc:AlternateContent>
      </w:r>
      <w:r>
        <w:rPr>
          <w:rFonts w:ascii="黑体" w:eastAsia="黑体" w:hAnsi="宋体" w:cs="黑体" w:hint="eastAsia"/>
          <w:sz w:val="44"/>
          <w:szCs w:val="44"/>
          <w:lang w:bidi="ar"/>
        </w:rPr>
        <w:t>目  录</w:t>
      </w:r>
    </w:p>
    <w:p w14:paraId="39DE29A4" w14:textId="77777777" w:rsidR="003A33AA" w:rsidRPr="0096104A" w:rsidRDefault="003A33AA" w:rsidP="003A33AA">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3A33AA">
        <w:rPr>
          <w:rFonts w:ascii="Helvetica" w:hAnsi="Helvetica" w:cs="Helvetica"/>
          <w:b w:val="0"/>
          <w:bCs/>
          <w:sz w:val="28"/>
          <w:szCs w:val="28"/>
        </w:rPr>
        <w:t>高职传统工科专业如何数字化转型</w:t>
      </w:r>
    </w:p>
    <w:p w14:paraId="03A3664B" w14:textId="77777777" w:rsidR="0096104A" w:rsidRPr="0096104A" w:rsidRDefault="0096104A" w:rsidP="0096104A">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96104A">
        <w:rPr>
          <w:rFonts w:ascii="Helvetica" w:hAnsi="Helvetica" w:cs="Helvetica"/>
          <w:b w:val="0"/>
          <w:bCs/>
          <w:sz w:val="28"/>
          <w:szCs w:val="28"/>
        </w:rPr>
        <w:t>质量和特色是高职办学的灵魂和底气</w:t>
      </w:r>
    </w:p>
    <w:p w14:paraId="23149846" w14:textId="77777777" w:rsidR="005916C3" w:rsidRPr="005916C3" w:rsidRDefault="005916C3" w:rsidP="005916C3">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5916C3">
        <w:rPr>
          <w:rFonts w:ascii="Helvetica" w:hAnsi="Helvetica" w:cs="Helvetica"/>
          <w:b w:val="0"/>
          <w:bCs/>
          <w:sz w:val="28"/>
          <w:szCs w:val="28"/>
        </w:rPr>
        <w:t>协同联动分类施策培养技能人才</w:t>
      </w:r>
    </w:p>
    <w:p w14:paraId="3669244A" w14:textId="77777777" w:rsidR="000330A0" w:rsidRPr="000330A0" w:rsidRDefault="000330A0" w:rsidP="000330A0">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0330A0">
        <w:rPr>
          <w:rFonts w:ascii="Helvetica" w:hAnsi="Helvetica" w:cs="Helvetica"/>
          <w:b w:val="0"/>
          <w:bCs/>
          <w:sz w:val="28"/>
          <w:szCs w:val="28"/>
        </w:rPr>
        <w:t>高职院校如何提升学生工作管理水平</w:t>
      </w:r>
    </w:p>
    <w:p w14:paraId="7D236F68" w14:textId="77777777" w:rsidR="00D53142" w:rsidRPr="00D53142" w:rsidRDefault="00D53142" w:rsidP="00D53142">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D53142">
        <w:rPr>
          <w:rFonts w:ascii="Helvetica" w:hAnsi="Helvetica" w:cs="Helvetica"/>
          <w:b w:val="0"/>
          <w:bCs/>
          <w:sz w:val="28"/>
          <w:szCs w:val="28"/>
        </w:rPr>
        <w:t>以高质量教材建设赋能高素质技能人才培养</w:t>
      </w:r>
    </w:p>
    <w:p w14:paraId="0A7DDE04" w14:textId="77777777" w:rsidR="007820AB" w:rsidRPr="007820AB" w:rsidRDefault="007820AB" w:rsidP="007820AB">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7820AB">
        <w:rPr>
          <w:rFonts w:ascii="Helvetica" w:hAnsi="Helvetica" w:cs="Helvetica"/>
          <w:b w:val="0"/>
          <w:bCs/>
          <w:sz w:val="28"/>
          <w:szCs w:val="28"/>
        </w:rPr>
        <w:t>积极拥抱人工智能</w:t>
      </w:r>
      <w:r w:rsidRPr="007820AB">
        <w:rPr>
          <w:rFonts w:ascii="Helvetica" w:hAnsi="Helvetica" w:cs="Helvetica"/>
          <w:b w:val="0"/>
          <w:bCs/>
          <w:sz w:val="28"/>
          <w:szCs w:val="28"/>
        </w:rPr>
        <w:t xml:space="preserve"> </w:t>
      </w:r>
      <w:r w:rsidRPr="007820AB">
        <w:rPr>
          <w:rFonts w:ascii="Helvetica" w:hAnsi="Helvetica" w:cs="Helvetica"/>
          <w:b w:val="0"/>
          <w:bCs/>
          <w:sz w:val="28"/>
          <w:szCs w:val="28"/>
        </w:rPr>
        <w:t>深化职业教育改革</w:t>
      </w:r>
    </w:p>
    <w:p w14:paraId="709842A7" w14:textId="77777777" w:rsidR="002B1482" w:rsidRPr="002B1482" w:rsidRDefault="002B1482" w:rsidP="002B1482">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2B1482">
        <w:rPr>
          <w:rFonts w:ascii="Helvetica" w:hAnsi="Helvetica" w:cs="Helvetica"/>
          <w:b w:val="0"/>
          <w:bCs/>
          <w:sz w:val="28"/>
          <w:szCs w:val="28"/>
        </w:rPr>
        <w:t>“双师型”教师成长的三条路径</w:t>
      </w:r>
    </w:p>
    <w:p w14:paraId="34061EAD" w14:textId="77777777" w:rsidR="00E01BD2" w:rsidRPr="00E01BD2" w:rsidRDefault="00E01BD2" w:rsidP="00E01BD2">
      <w:pPr>
        <w:pStyle w:val="1"/>
        <w:widowControl/>
        <w:numPr>
          <w:ilvl w:val="0"/>
          <w:numId w:val="1"/>
        </w:numPr>
        <w:spacing w:beforeAutospacing="0" w:after="75" w:afterAutospacing="0" w:line="23" w:lineRule="atLeast"/>
        <w:ind w:leftChars="74" w:left="178" w:firstLine="561"/>
        <w:rPr>
          <w:rFonts w:ascii="Helvetica" w:hAnsi="Helvetica" w:cs="Helvetica"/>
          <w:b w:val="0"/>
          <w:bCs/>
          <w:sz w:val="28"/>
          <w:szCs w:val="28"/>
        </w:rPr>
      </w:pPr>
      <w:r w:rsidRPr="00E01BD2">
        <w:rPr>
          <w:rFonts w:ascii="Helvetica" w:hAnsi="Helvetica" w:cs="Helvetica"/>
          <w:b w:val="0"/>
          <w:bCs/>
          <w:sz w:val="28"/>
          <w:szCs w:val="28"/>
        </w:rPr>
        <w:t>以新时代伟大成就涵养大学生品德修养</w:t>
      </w:r>
    </w:p>
    <w:p w14:paraId="0BE221A4" w14:textId="77777777" w:rsidR="00776F48" w:rsidRDefault="00776F48" w:rsidP="00E01BD2">
      <w:pPr>
        <w:pStyle w:val="1"/>
        <w:widowControl/>
        <w:spacing w:beforeAutospacing="0" w:after="75" w:afterAutospacing="0" w:line="23" w:lineRule="atLeast"/>
        <w:ind w:left="739"/>
        <w:rPr>
          <w:rFonts w:cs="宋体" w:hint="default"/>
          <w:color w:val="37474F"/>
          <w:sz w:val="28"/>
          <w:szCs w:val="28"/>
        </w:rPr>
      </w:pPr>
    </w:p>
    <w:p w14:paraId="38FD0DC1" w14:textId="10CF9DCF" w:rsidR="00776F48" w:rsidRDefault="00776F48" w:rsidP="00E01BD2">
      <w:pPr>
        <w:pStyle w:val="1"/>
        <w:widowControl/>
        <w:spacing w:beforeAutospacing="0" w:after="75" w:afterAutospacing="0" w:line="23" w:lineRule="atLeast"/>
        <w:ind w:left="739"/>
        <w:rPr>
          <w:rFonts w:cs="宋体" w:hint="default"/>
          <w:color w:val="37474F"/>
          <w:sz w:val="28"/>
          <w:szCs w:val="28"/>
        </w:rPr>
      </w:pPr>
    </w:p>
    <w:p w14:paraId="07E5CC05" w14:textId="15D089AD" w:rsidR="00FF71F5" w:rsidRDefault="00FF71F5" w:rsidP="00FF71F5"/>
    <w:p w14:paraId="7C3E6B9D" w14:textId="01B367F7" w:rsidR="00FF71F5" w:rsidRDefault="00FF71F5" w:rsidP="00FF71F5"/>
    <w:p w14:paraId="5AA82102" w14:textId="7F071EFE" w:rsidR="00FF71F5" w:rsidRDefault="00FF71F5" w:rsidP="00FF71F5"/>
    <w:p w14:paraId="4F3D023D" w14:textId="728BC3AF" w:rsidR="00FF71F5" w:rsidRDefault="00FF71F5" w:rsidP="00FF71F5"/>
    <w:p w14:paraId="76DF157E" w14:textId="77777777" w:rsidR="00FF71F5" w:rsidRPr="00FF71F5" w:rsidRDefault="00FF71F5" w:rsidP="00FF71F5">
      <w:pPr>
        <w:rPr>
          <w:rFonts w:hint="eastAsia"/>
        </w:rPr>
      </w:pPr>
    </w:p>
    <w:p w14:paraId="6E8E4336" w14:textId="67488BF7" w:rsidR="00776F48" w:rsidRDefault="00776F48" w:rsidP="00776F48">
      <w:pPr>
        <w:jc w:val="left"/>
        <w:rPr>
          <w:rFonts w:hint="eastAsia"/>
        </w:rPr>
      </w:pPr>
    </w:p>
    <w:p w14:paraId="3B48E265" w14:textId="77777777" w:rsidR="0096104A" w:rsidRPr="0096104A" w:rsidRDefault="0096104A" w:rsidP="0096104A">
      <w:pPr>
        <w:pStyle w:val="1"/>
        <w:spacing w:beforeAutospacing="0" w:after="75" w:afterAutospacing="0"/>
        <w:jc w:val="center"/>
        <w:rPr>
          <w:rFonts w:ascii="Helvetica" w:hAnsi="Helvetica" w:cs="Helvetica"/>
          <w:kern w:val="36"/>
          <w:sz w:val="24"/>
          <w:szCs w:val="24"/>
        </w:rPr>
      </w:pPr>
      <w:r w:rsidRPr="0096104A">
        <w:rPr>
          <w:rFonts w:ascii="Helvetica" w:hAnsi="Helvetica" w:cs="Helvetica"/>
          <w:bCs/>
          <w:sz w:val="24"/>
          <w:szCs w:val="24"/>
        </w:rPr>
        <w:lastRenderedPageBreak/>
        <w:t>高职传统工科专业如何数字化转型</w:t>
      </w:r>
    </w:p>
    <w:p w14:paraId="3DF19ACD" w14:textId="77777777" w:rsidR="0096104A" w:rsidRPr="0096104A" w:rsidRDefault="0096104A" w:rsidP="0096104A">
      <w:pPr>
        <w:widowControl/>
        <w:shd w:val="clear" w:color="auto" w:fill="FFFFFF"/>
        <w:spacing w:line="500" w:lineRule="exact"/>
        <w:ind w:firstLineChars="200" w:firstLine="480"/>
        <w:jc w:val="left"/>
        <w:rPr>
          <w:rFonts w:ascii="Arial" w:eastAsia="宋体" w:hAnsi="Arial" w:cs="Arial"/>
          <w:kern w:val="0"/>
          <w:sz w:val="27"/>
          <w:szCs w:val="27"/>
        </w:rPr>
      </w:pPr>
      <w:r w:rsidRPr="0096104A">
        <w:rPr>
          <w:rFonts w:ascii="宋体" w:eastAsia="宋体" w:hAnsi="宋体" w:cs="Arial" w:hint="eastAsia"/>
          <w:kern w:val="0"/>
        </w:rPr>
        <w:t>党的二十大报告提出“推进教育数字化”，从国家层面对推进教育数字化进行了战略部署。职业教育作为国民教育体系的重要组成部分，实现数字化转型升级成为增强职业教育适应性、实现高质量发展的重要途径。其中，高职院校电子信息、电子商务等一些专业，由于自身与数字技术联系紧密，借助数字技术实现转型升级比较容易，而机械类、能源类、建筑类等传统工科专业，实现数字化转型升级比较缓慢，因此，针对其存在的教师对数字化转型的认识不足、专业教师的数字化能力不足、专业教学内容与数字化联系不足、数字化教学资源不足等问题，笔者认为可以从以下几方面推进此类专业数字化转型升级。</w:t>
      </w:r>
    </w:p>
    <w:p w14:paraId="78CC904C"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宋体" w:eastAsia="宋体" w:hAnsi="宋体" w:cs="Segoe UI" w:hint="eastAsia"/>
          <w:bCs/>
          <w:kern w:val="0"/>
        </w:rPr>
        <w:t>转变教师观念，提升教师数字化能力</w:t>
      </w:r>
    </w:p>
    <w:p w14:paraId="5AC8AE0A"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宋体" w:eastAsia="宋体" w:hAnsi="宋体" w:cs="Segoe UI" w:hint="eastAsia"/>
          <w:kern w:val="0"/>
        </w:rPr>
        <w:t>专业数字化转型升级不仅仅是技术层面的升级，更是教育理念、教育模式和教育体制的变革。专业数字化转型可推动高职教育课程教学的高质量数据治理，有效推进教师加强</w:t>
      </w:r>
      <w:proofErr w:type="gramStart"/>
      <w:r w:rsidRPr="0096104A">
        <w:rPr>
          <w:rFonts w:ascii="宋体" w:eastAsia="宋体" w:hAnsi="宋体" w:cs="Segoe UI" w:hint="eastAsia"/>
          <w:kern w:val="0"/>
        </w:rPr>
        <w:t>教学诊改与</w:t>
      </w:r>
      <w:proofErr w:type="gramEnd"/>
      <w:r w:rsidRPr="0096104A">
        <w:rPr>
          <w:rFonts w:ascii="宋体" w:eastAsia="宋体" w:hAnsi="宋体" w:cs="Segoe UI" w:hint="eastAsia"/>
          <w:kern w:val="0"/>
        </w:rPr>
        <w:t>质量保证，促进学生自主性个性化深度学习，优化教学质量管理与多样化评价，强化企业资源数字化及学生职业感知与岗位认知。推进专业数字化转型不仅是实现教育优质均衡发展的内在要求，更是职业教育适应未来社会发展趋势的必然选择。因此，教师必须清醒地认识到“专业数字化转型势在必行”，只有具备前瞻性的教育观念，深刻理解数字化转型的实质和影响，才能在</w:t>
      </w:r>
      <w:proofErr w:type="gramStart"/>
      <w:r w:rsidRPr="0096104A">
        <w:rPr>
          <w:rFonts w:ascii="宋体" w:eastAsia="宋体" w:hAnsi="宋体" w:cs="Segoe UI" w:hint="eastAsia"/>
          <w:kern w:val="0"/>
        </w:rPr>
        <w:t>转型进程</w:t>
      </w:r>
      <w:proofErr w:type="gramEnd"/>
      <w:r w:rsidRPr="0096104A">
        <w:rPr>
          <w:rFonts w:ascii="宋体" w:eastAsia="宋体" w:hAnsi="宋体" w:cs="Segoe UI" w:hint="eastAsia"/>
          <w:kern w:val="0"/>
        </w:rPr>
        <w:t>中占据主动，确保专业数字化转型的顺利推进。</w:t>
      </w:r>
    </w:p>
    <w:p w14:paraId="5FC9AE57"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宋体" w:eastAsia="宋体" w:hAnsi="宋体" w:cs="Segoe UI" w:hint="eastAsia"/>
          <w:kern w:val="0"/>
        </w:rPr>
        <w:t>同时，教师的数字化能力是数字化转型成功的关键。学校和专业应制定教师数字化能力培养计划和激励机制，定期组织教师进行数字化技能培训，如学习数字化教学工具的使用方法、数字化教学资源的制作技巧等。同时，学校应激励教师积极参与数字化教学资源的开发和建设，通过实践锻炼提升数字化能力。此外，还可以与企业合作，引进企业优质数字化资源，为教师提供更多的学习机会和实践平台。</w:t>
      </w:r>
    </w:p>
    <w:p w14:paraId="57323158"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宋体" w:eastAsia="宋体" w:hAnsi="宋体" w:cs="Segoe UI" w:hint="eastAsia"/>
          <w:bCs/>
          <w:kern w:val="0"/>
        </w:rPr>
        <w:t>改革人才培养方案，挖掘数字化教学内容</w:t>
      </w:r>
    </w:p>
    <w:p w14:paraId="3B9BF2D5"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宋体" w:eastAsia="宋体" w:hAnsi="宋体" w:cs="Segoe UI" w:hint="eastAsia"/>
          <w:kern w:val="0"/>
        </w:rPr>
        <w:t>在专业数字化转型的背景下，高职院校传统工科专业的人才培养方案必须进行数字化改革。在课程设置上，应增设与专业有关的数字化技术课程，如物联网技术、</w:t>
      </w:r>
      <w:r w:rsidRPr="0096104A">
        <w:rPr>
          <w:rFonts w:ascii="宋体" w:eastAsia="宋体" w:hAnsi="宋体" w:cs="Segoe UI" w:hint="eastAsia"/>
          <w:kern w:val="0"/>
        </w:rPr>
        <w:lastRenderedPageBreak/>
        <w:t>计算机辅助设计等，以培养学生的数字化素养和技能。同时，要深入挖掘专业课程中相关的数字化教学内容，将数字化技术与专业知识技能有机融合，使学生在学习专业知识的同时掌握数字化技术。此外，还应加强与企业的合作与交流，了解行业最新动态和技术发展趋势，及时调整人才培养方案和教学内容。如制冷空调专业可充分挖掘在设备智能化控制、设备生产过程、工程设计施工、设备运行管理等环节的数字化内容，开设“制冷空调智能控制”“空调工程数字化建模”等数字化课程，在相关专业课程中增加“数字化装配和智能化制造”“制冷空调智能化运行与维护”等数字化教学内容，使传统的制冷专业与数字化较密切地联系在一起。</w:t>
      </w:r>
    </w:p>
    <w:p w14:paraId="68BFA480"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宋体" w:eastAsia="宋体" w:hAnsi="宋体" w:cs="Segoe UI" w:hint="eastAsia"/>
          <w:bCs/>
          <w:kern w:val="0"/>
        </w:rPr>
        <w:t>建设数字化教学资源，推进教学与评价数字化</w:t>
      </w:r>
    </w:p>
    <w:p w14:paraId="1B16BB83"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宋体" w:eastAsia="宋体" w:hAnsi="宋体" w:cs="Segoe UI" w:hint="eastAsia"/>
          <w:kern w:val="0"/>
        </w:rPr>
        <w:t>一是传统教学资源的数字化改造。对传统教学资源进行数字化改造是建设数字化教学资源的重要途径之一。传统教学资源包括纸质教材、教案、练习题库、试卷库、实</w:t>
      </w:r>
      <w:proofErr w:type="gramStart"/>
      <w:r w:rsidRPr="0096104A">
        <w:rPr>
          <w:rFonts w:ascii="宋体" w:eastAsia="宋体" w:hAnsi="宋体" w:cs="Segoe UI" w:hint="eastAsia"/>
          <w:kern w:val="0"/>
        </w:rPr>
        <w:t>训指导</w:t>
      </w:r>
      <w:proofErr w:type="gramEnd"/>
      <w:r w:rsidRPr="0096104A">
        <w:rPr>
          <w:rFonts w:ascii="宋体" w:eastAsia="宋体" w:hAnsi="宋体" w:cs="Segoe UI" w:hint="eastAsia"/>
          <w:kern w:val="0"/>
        </w:rPr>
        <w:t>书和数字化程度较低的课件、教学录像，以及实验实</w:t>
      </w:r>
      <w:proofErr w:type="gramStart"/>
      <w:r w:rsidRPr="0096104A">
        <w:rPr>
          <w:rFonts w:ascii="宋体" w:eastAsia="宋体" w:hAnsi="宋体" w:cs="Segoe UI" w:hint="eastAsia"/>
          <w:kern w:val="0"/>
        </w:rPr>
        <w:t>训设备</w:t>
      </w:r>
      <w:proofErr w:type="gramEnd"/>
      <w:r w:rsidRPr="0096104A">
        <w:rPr>
          <w:rFonts w:ascii="宋体" w:eastAsia="宋体" w:hAnsi="宋体" w:cs="Segoe UI" w:hint="eastAsia"/>
          <w:kern w:val="0"/>
        </w:rPr>
        <w:t>等，其数字化改造可结合在线课程、资源库等项目建设工作同步进行。专业应组织教学团队对这些传统教学资源进行整理、分类和数字化处理，逐步将其转化为可在数字化平台上使用的电子资源，这些电子资源应具有易获取、可共享、可</w:t>
      </w:r>
      <w:proofErr w:type="gramStart"/>
      <w:r w:rsidRPr="0096104A">
        <w:rPr>
          <w:rFonts w:ascii="宋体" w:eastAsia="宋体" w:hAnsi="宋体" w:cs="Segoe UI" w:hint="eastAsia"/>
          <w:kern w:val="0"/>
        </w:rPr>
        <w:t>交互等</w:t>
      </w:r>
      <w:proofErr w:type="gramEnd"/>
      <w:r w:rsidRPr="0096104A">
        <w:rPr>
          <w:rFonts w:ascii="宋体" w:eastAsia="宋体" w:hAnsi="宋体" w:cs="Segoe UI" w:hint="eastAsia"/>
          <w:kern w:val="0"/>
        </w:rPr>
        <w:t>特点，方便学生进行自主学习和探究学习。</w:t>
      </w:r>
    </w:p>
    <w:p w14:paraId="5224517A"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宋体" w:eastAsia="宋体" w:hAnsi="宋体" w:cs="Segoe UI" w:hint="eastAsia"/>
          <w:kern w:val="0"/>
        </w:rPr>
        <w:t>二是建设虚拟仿真教学资源。除了对传统教学资源进行数字化改造外，传统工科专业还应积极建设虚拟仿真等数字资源，利用虚拟现实、增强现实等先进技术，构建虚拟实验室、虚拟工厂等教学环境，让学生在虚拟空间进行实践操作和技能训练，解决实</w:t>
      </w:r>
      <w:proofErr w:type="gramStart"/>
      <w:r w:rsidRPr="0096104A">
        <w:rPr>
          <w:rFonts w:ascii="宋体" w:eastAsia="宋体" w:hAnsi="宋体" w:cs="Segoe UI" w:hint="eastAsia"/>
          <w:kern w:val="0"/>
        </w:rPr>
        <w:t>训教学</w:t>
      </w:r>
      <w:proofErr w:type="gramEnd"/>
      <w:r w:rsidRPr="0096104A">
        <w:rPr>
          <w:rFonts w:ascii="宋体" w:eastAsia="宋体" w:hAnsi="宋体" w:cs="Segoe UI" w:hint="eastAsia"/>
          <w:kern w:val="0"/>
        </w:rPr>
        <w:t>中存在的高投入、高损耗、高风险及难实施、难观摩、难再现等“三高三难”问题。例如，高职制冷空调专业在实</w:t>
      </w:r>
      <w:proofErr w:type="gramStart"/>
      <w:r w:rsidRPr="0096104A">
        <w:rPr>
          <w:rFonts w:ascii="宋体" w:eastAsia="宋体" w:hAnsi="宋体" w:cs="Segoe UI" w:hint="eastAsia"/>
          <w:kern w:val="0"/>
        </w:rPr>
        <w:t>训教学</w:t>
      </w:r>
      <w:proofErr w:type="gramEnd"/>
      <w:r w:rsidRPr="0096104A">
        <w:rPr>
          <w:rFonts w:ascii="宋体" w:eastAsia="宋体" w:hAnsi="宋体" w:cs="Segoe UI" w:hint="eastAsia"/>
          <w:kern w:val="0"/>
        </w:rPr>
        <w:t>中存在的“三高三难”问题较突出，</w:t>
      </w:r>
      <w:proofErr w:type="gramStart"/>
      <w:r w:rsidRPr="0096104A">
        <w:rPr>
          <w:rFonts w:ascii="宋体" w:eastAsia="宋体" w:hAnsi="宋体" w:cs="Segoe UI" w:hint="eastAsia"/>
          <w:kern w:val="0"/>
        </w:rPr>
        <w:t>像难以</w:t>
      </w:r>
      <w:proofErr w:type="gramEnd"/>
      <w:r w:rsidRPr="0096104A">
        <w:rPr>
          <w:rFonts w:ascii="宋体" w:eastAsia="宋体" w:hAnsi="宋体" w:cs="Segoe UI" w:hint="eastAsia"/>
          <w:kern w:val="0"/>
        </w:rPr>
        <w:t>观察处于封闭制冷循环中的制冷剂的流动情况和物态变化情况、大型制冷空调装置难以在学校装备、企业真实设备故障难以重复再现、实训操作存在安全隐患等。因此，可以结合专业教学标准和行业规范，设计具有高度仿真性、交互性和</w:t>
      </w:r>
      <w:proofErr w:type="gramStart"/>
      <w:r w:rsidRPr="0096104A">
        <w:rPr>
          <w:rFonts w:ascii="宋体" w:eastAsia="宋体" w:hAnsi="宋体" w:cs="Segoe UI" w:hint="eastAsia"/>
          <w:kern w:val="0"/>
        </w:rPr>
        <w:t>可</w:t>
      </w:r>
      <w:proofErr w:type="gramEnd"/>
      <w:r w:rsidRPr="0096104A">
        <w:rPr>
          <w:rFonts w:ascii="宋体" w:eastAsia="宋体" w:hAnsi="宋体" w:cs="Segoe UI" w:hint="eastAsia"/>
          <w:kern w:val="0"/>
        </w:rPr>
        <w:t>扩展性的虚拟仿真实验实训项目，建设制冷循环虚拟仿真、制冷压缩机</w:t>
      </w:r>
      <w:r w:rsidRPr="0096104A">
        <w:rPr>
          <w:rFonts w:ascii="宋体" w:eastAsia="宋体" w:hAnsi="宋体" w:cs="Segoe UI" w:hint="eastAsia"/>
          <w:kern w:val="0"/>
        </w:rPr>
        <w:lastRenderedPageBreak/>
        <w:t>等重要设备虚拟拆装、大型制冷装置虚拟操作维护、中央空调系统虚拟设计搭建、冷链</w:t>
      </w:r>
      <w:proofErr w:type="gramStart"/>
      <w:r w:rsidRPr="0096104A">
        <w:rPr>
          <w:rFonts w:ascii="宋体" w:eastAsia="宋体" w:hAnsi="宋体" w:cs="Segoe UI" w:hint="eastAsia"/>
          <w:kern w:val="0"/>
        </w:rPr>
        <w:t>物流全</w:t>
      </w:r>
      <w:proofErr w:type="gramEnd"/>
      <w:r w:rsidRPr="0096104A">
        <w:rPr>
          <w:rFonts w:ascii="宋体" w:eastAsia="宋体" w:hAnsi="宋体" w:cs="Segoe UI" w:hint="eastAsia"/>
          <w:kern w:val="0"/>
        </w:rPr>
        <w:t>过程信息虚拟监测管理等方面的虚拟仿真实训系统。这些虚拟仿真系统包含大量的</w:t>
      </w:r>
      <w:proofErr w:type="gramStart"/>
      <w:r w:rsidRPr="0096104A">
        <w:rPr>
          <w:rFonts w:ascii="宋体" w:eastAsia="宋体" w:hAnsi="宋体" w:cs="Segoe UI" w:hint="eastAsia"/>
          <w:kern w:val="0"/>
        </w:rPr>
        <w:t>虚仿实</w:t>
      </w:r>
      <w:proofErr w:type="gramEnd"/>
      <w:r w:rsidRPr="0096104A">
        <w:rPr>
          <w:rFonts w:ascii="宋体" w:eastAsia="宋体" w:hAnsi="宋体" w:cs="Segoe UI" w:hint="eastAsia"/>
          <w:kern w:val="0"/>
        </w:rPr>
        <w:t>训项目，可以分别嵌入各门专业课程，为课程数字化转型提供重要资源。在建设过程中，可与软件开发企业合作，以转让设计方案、共享软件著作权等方式，降低开发成本。</w:t>
      </w:r>
    </w:p>
    <w:p w14:paraId="537995A6" w14:textId="7887BA4B" w:rsidR="0096104A" w:rsidRPr="0096104A" w:rsidRDefault="0096104A" w:rsidP="0096104A">
      <w:pPr>
        <w:widowControl/>
        <w:shd w:val="clear" w:color="auto" w:fill="FFFFFF"/>
        <w:spacing w:line="500" w:lineRule="exact"/>
        <w:ind w:firstLineChars="200" w:firstLine="480"/>
        <w:jc w:val="left"/>
        <w:rPr>
          <w:rFonts w:ascii="宋体" w:eastAsia="宋体" w:hAnsi="宋体" w:cs="Segoe UI"/>
          <w:kern w:val="0"/>
        </w:rPr>
      </w:pPr>
      <w:r w:rsidRPr="0096104A">
        <w:rPr>
          <w:rFonts w:ascii="宋体" w:eastAsia="宋体" w:hAnsi="宋体" w:cs="Segoe UI" w:hint="eastAsia"/>
          <w:kern w:val="0"/>
        </w:rPr>
        <w:t>三是教学与评价手段的数字化。这可以提高教学效率与质量，提升学生的学习体验，促进教育公平与普及，推动教学模式创新，实现精准教学与评价，是专业数字化转型的重要组成部分。传统工科专业应推广使用数字化教学平台和工具进行在线教学、翻转课堂等创新教学模式的实践，利用大数据、</w:t>
      </w:r>
      <w:proofErr w:type="gramStart"/>
      <w:r w:rsidRPr="0096104A">
        <w:rPr>
          <w:rFonts w:ascii="宋体" w:eastAsia="宋体" w:hAnsi="宋体" w:cs="Segoe UI" w:hint="eastAsia"/>
          <w:kern w:val="0"/>
        </w:rPr>
        <w:t>云计算</w:t>
      </w:r>
      <w:proofErr w:type="gramEnd"/>
      <w:r w:rsidRPr="0096104A">
        <w:rPr>
          <w:rFonts w:ascii="宋体" w:eastAsia="宋体" w:hAnsi="宋体" w:cs="Segoe UI" w:hint="eastAsia"/>
          <w:kern w:val="0"/>
        </w:rPr>
        <w:t>和人工智能等技术，完善数字化教学模式。通过分析教育数据，深入洞察教育现象，制定科学教学决策；立体剖析多维教学数据，精准发现潜在问题，提升教学判断准确性；依托数据流监控教学活动，实现教学过程的规范化管理。同时，教师可结合实时学习状态、动态知识掌握情况和书面考核数据，精准评估学生学习成效，极大地提高评价效率和精准度，最终使教师的教学工作变得高效和便利。（作者:林永进系浙江商业职业技术学院</w:t>
      </w:r>
      <w:r>
        <w:rPr>
          <w:rFonts w:ascii="宋体" w:eastAsia="宋体" w:hAnsi="宋体" w:cs="Segoe UI" w:hint="eastAsia"/>
          <w:kern w:val="0"/>
        </w:rPr>
        <w:t xml:space="preserve"> </w:t>
      </w:r>
      <w:r>
        <w:rPr>
          <w:rFonts w:ascii="宋体" w:eastAsia="宋体" w:hAnsi="宋体" w:cs="Segoe UI"/>
          <w:kern w:val="0"/>
        </w:rPr>
        <w:t xml:space="preserve"> </w:t>
      </w:r>
      <w:r w:rsidRPr="0096104A">
        <w:rPr>
          <w:rFonts w:ascii="宋体" w:eastAsia="宋体" w:hAnsi="宋体" w:cs="Segoe UI"/>
          <w:kern w:val="0"/>
        </w:rPr>
        <w:t>来源: 《中国教育报》2024年06月04日第7版</w:t>
      </w:r>
      <w:r w:rsidRPr="0096104A">
        <w:rPr>
          <w:rFonts w:ascii="宋体" w:eastAsia="宋体" w:hAnsi="宋体" w:cs="Segoe UI" w:hint="eastAsia"/>
          <w:kern w:val="0"/>
        </w:rPr>
        <w:t>）</w:t>
      </w:r>
    </w:p>
    <w:p w14:paraId="74AE918F" w14:textId="77777777" w:rsidR="0096104A" w:rsidRPr="0096104A" w:rsidRDefault="0096104A" w:rsidP="0096104A">
      <w:pPr>
        <w:widowControl/>
        <w:shd w:val="clear" w:color="auto" w:fill="FFFFFF"/>
        <w:spacing w:line="500" w:lineRule="exact"/>
        <w:ind w:firstLineChars="200" w:firstLine="482"/>
        <w:rPr>
          <w:rFonts w:ascii="宋体" w:eastAsia="宋体" w:hAnsi="宋体" w:cs="Segoe UI"/>
          <w:b/>
          <w:kern w:val="0"/>
        </w:rPr>
      </w:pPr>
      <w:r w:rsidRPr="0096104A">
        <w:rPr>
          <w:rFonts w:ascii="宋体" w:eastAsia="宋体" w:hAnsi="宋体" w:cs="Segoe UI"/>
          <w:b/>
          <w:kern w:val="0"/>
        </w:rPr>
        <w:t>质量和特色是高职办学的灵魂和底气</w:t>
      </w:r>
    </w:p>
    <w:p w14:paraId="1C95E3AA"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Segoe UI" w:eastAsia="宋体" w:hAnsi="Segoe UI" w:cs="Segoe UI" w:hint="eastAsia"/>
          <w:kern w:val="0"/>
        </w:rPr>
        <w:t>今年</w:t>
      </w:r>
      <w:r w:rsidRPr="0096104A">
        <w:rPr>
          <w:rFonts w:ascii="Segoe UI" w:eastAsia="宋体" w:hAnsi="Segoe UI" w:cs="Segoe UI" w:hint="eastAsia"/>
          <w:kern w:val="0"/>
        </w:rPr>
        <w:t>3</w:t>
      </w:r>
      <w:r w:rsidRPr="0096104A">
        <w:rPr>
          <w:rFonts w:ascii="Segoe UI" w:eastAsia="宋体" w:hAnsi="Segoe UI" w:cs="Segoe UI" w:hint="eastAsia"/>
          <w:kern w:val="0"/>
        </w:rPr>
        <w:t>月</w:t>
      </w:r>
      <w:r w:rsidRPr="0096104A">
        <w:rPr>
          <w:rFonts w:ascii="Segoe UI" w:eastAsia="宋体" w:hAnsi="Segoe UI" w:cs="Segoe UI" w:hint="eastAsia"/>
          <w:kern w:val="0"/>
        </w:rPr>
        <w:t>1</w:t>
      </w:r>
      <w:r w:rsidRPr="0096104A">
        <w:rPr>
          <w:rFonts w:ascii="Segoe UI" w:eastAsia="宋体" w:hAnsi="Segoe UI" w:cs="Segoe UI" w:hint="eastAsia"/>
          <w:kern w:val="0"/>
        </w:rPr>
        <w:t>日，教育部发布</w:t>
      </w:r>
      <w:r w:rsidRPr="0096104A">
        <w:rPr>
          <w:rFonts w:ascii="Segoe UI" w:eastAsia="宋体" w:hAnsi="Segoe UI" w:cs="Segoe UI" w:hint="eastAsia"/>
          <w:kern w:val="0"/>
        </w:rPr>
        <w:t>2023</w:t>
      </w:r>
      <w:r w:rsidRPr="0096104A">
        <w:rPr>
          <w:rFonts w:ascii="Segoe UI" w:eastAsia="宋体" w:hAnsi="Segoe UI" w:cs="Segoe UI" w:hint="eastAsia"/>
          <w:kern w:val="0"/>
        </w:rPr>
        <w:t>年全国教育事业发展基本情况。</w:t>
      </w:r>
      <w:r w:rsidRPr="0096104A">
        <w:rPr>
          <w:rFonts w:ascii="Segoe UI" w:eastAsia="宋体" w:hAnsi="Segoe UI" w:cs="Segoe UI" w:hint="eastAsia"/>
          <w:kern w:val="0"/>
        </w:rPr>
        <w:t>2023</w:t>
      </w:r>
      <w:r w:rsidRPr="0096104A">
        <w:rPr>
          <w:rFonts w:ascii="Segoe UI" w:eastAsia="宋体" w:hAnsi="Segoe UI" w:cs="Segoe UI" w:hint="eastAsia"/>
          <w:kern w:val="0"/>
        </w:rPr>
        <w:t>年全国共有高等学校</w:t>
      </w:r>
      <w:r w:rsidRPr="0096104A">
        <w:rPr>
          <w:rFonts w:ascii="Segoe UI" w:eastAsia="宋体" w:hAnsi="Segoe UI" w:cs="Segoe UI" w:hint="eastAsia"/>
          <w:kern w:val="0"/>
        </w:rPr>
        <w:t>3074</w:t>
      </w:r>
      <w:r w:rsidRPr="0096104A">
        <w:rPr>
          <w:rFonts w:ascii="Segoe UI" w:eastAsia="宋体" w:hAnsi="Segoe UI" w:cs="Segoe UI" w:hint="eastAsia"/>
          <w:kern w:val="0"/>
        </w:rPr>
        <w:t>所，其中，普通本科学校</w:t>
      </w:r>
      <w:r w:rsidRPr="0096104A">
        <w:rPr>
          <w:rFonts w:ascii="Segoe UI" w:eastAsia="宋体" w:hAnsi="Segoe UI" w:cs="Segoe UI" w:hint="eastAsia"/>
          <w:kern w:val="0"/>
        </w:rPr>
        <w:t>1242</w:t>
      </w:r>
      <w:r w:rsidRPr="0096104A">
        <w:rPr>
          <w:rFonts w:ascii="Segoe UI" w:eastAsia="宋体" w:hAnsi="Segoe UI" w:cs="Segoe UI" w:hint="eastAsia"/>
          <w:kern w:val="0"/>
        </w:rPr>
        <w:t>所，本科层次职业学校</w:t>
      </w:r>
      <w:r w:rsidRPr="0096104A">
        <w:rPr>
          <w:rFonts w:ascii="Segoe UI" w:eastAsia="宋体" w:hAnsi="Segoe UI" w:cs="Segoe UI" w:hint="eastAsia"/>
          <w:kern w:val="0"/>
        </w:rPr>
        <w:t>33</w:t>
      </w:r>
      <w:r w:rsidRPr="0096104A">
        <w:rPr>
          <w:rFonts w:ascii="Segoe UI" w:eastAsia="宋体" w:hAnsi="Segoe UI" w:cs="Segoe UI" w:hint="eastAsia"/>
          <w:kern w:val="0"/>
        </w:rPr>
        <w:t>所，成人高等学校</w:t>
      </w:r>
      <w:r w:rsidRPr="0096104A">
        <w:rPr>
          <w:rFonts w:ascii="Segoe UI" w:eastAsia="宋体" w:hAnsi="Segoe UI" w:cs="Segoe UI" w:hint="eastAsia"/>
          <w:kern w:val="0"/>
        </w:rPr>
        <w:t>252</w:t>
      </w:r>
      <w:r w:rsidRPr="0096104A">
        <w:rPr>
          <w:rFonts w:ascii="Segoe UI" w:eastAsia="宋体" w:hAnsi="Segoe UI" w:cs="Segoe UI" w:hint="eastAsia"/>
          <w:kern w:val="0"/>
        </w:rPr>
        <w:t>所，高职（专科）学校</w:t>
      </w:r>
      <w:r w:rsidRPr="0096104A">
        <w:rPr>
          <w:rFonts w:ascii="Segoe UI" w:eastAsia="宋体" w:hAnsi="Segoe UI" w:cs="Segoe UI" w:hint="eastAsia"/>
          <w:kern w:val="0"/>
        </w:rPr>
        <w:t>1547</w:t>
      </w:r>
      <w:r w:rsidRPr="0096104A">
        <w:rPr>
          <w:rFonts w:ascii="Segoe UI" w:eastAsia="宋体" w:hAnsi="Segoe UI" w:cs="Segoe UI" w:hint="eastAsia"/>
          <w:kern w:val="0"/>
        </w:rPr>
        <w:t>所；全国普通、职业本专科共招生</w:t>
      </w:r>
      <w:r w:rsidRPr="0096104A">
        <w:rPr>
          <w:rFonts w:ascii="Segoe UI" w:eastAsia="宋体" w:hAnsi="Segoe UI" w:cs="Segoe UI" w:hint="eastAsia"/>
          <w:kern w:val="0"/>
        </w:rPr>
        <w:t>1042.22</w:t>
      </w:r>
      <w:r w:rsidRPr="0096104A">
        <w:rPr>
          <w:rFonts w:ascii="Segoe UI" w:eastAsia="宋体" w:hAnsi="Segoe UI" w:cs="Segoe UI" w:hint="eastAsia"/>
          <w:kern w:val="0"/>
        </w:rPr>
        <w:t>万人，其中，高职（专科）招生</w:t>
      </w:r>
      <w:r w:rsidRPr="0096104A">
        <w:rPr>
          <w:rFonts w:ascii="Segoe UI" w:eastAsia="宋体" w:hAnsi="Segoe UI" w:cs="Segoe UI" w:hint="eastAsia"/>
          <w:kern w:val="0"/>
        </w:rPr>
        <w:t>555.07</w:t>
      </w:r>
      <w:r w:rsidRPr="0096104A">
        <w:rPr>
          <w:rFonts w:ascii="Segoe UI" w:eastAsia="宋体" w:hAnsi="Segoe UI" w:cs="Segoe UI" w:hint="eastAsia"/>
          <w:kern w:val="0"/>
        </w:rPr>
        <w:t>万人。这一数据再次印证了高职教育占据全国高等教育“半壁江山”的名副其实。</w:t>
      </w:r>
    </w:p>
    <w:p w14:paraId="3D4BA25C"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Segoe UI" w:eastAsia="宋体" w:hAnsi="Segoe UI" w:cs="Segoe UI" w:hint="eastAsia"/>
          <w:kern w:val="0"/>
        </w:rPr>
        <w:t>“半壁江山”的高职教育，培养了大批应用型技术技能人才，对我国产业行业和企业发展的奠基作用有目共睹，为我国经济社会的全面高质量发展提供了重要的人才支撑。同时，高职教育的良性发展，助推了高等教育大众化进程，也充分保证了整体就业基本盘，对维护社会和谐稳定功劳卓著。这一成绩的取得，来自国家对</w:t>
      </w:r>
      <w:r w:rsidRPr="0096104A">
        <w:rPr>
          <w:rFonts w:ascii="Segoe UI" w:eastAsia="宋体" w:hAnsi="Segoe UI" w:cs="Segoe UI" w:hint="eastAsia"/>
          <w:kern w:val="0"/>
        </w:rPr>
        <w:lastRenderedPageBreak/>
        <w:t>职教发展的高度重视和“置首”支持，得益于一系列促进高职教育改革发展重大举措的有效实施。《国家职业教育改革实施方案》明确提出，职业教育与普通教育是两种不同教育类型，具有同等重要地位。新修订的《中华人民共和国职业教育法》首次以法律形式确定了职业教育是与普通教育具有同等重要地位的教育类型，明确了职业院校学生在升学、就业、职业发展等方面与同层次普通学校学生享有平等机会。</w:t>
      </w:r>
    </w:p>
    <w:p w14:paraId="19A086B4"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Segoe UI" w:eastAsia="宋体" w:hAnsi="Segoe UI" w:cs="Segoe UI" w:hint="eastAsia"/>
          <w:kern w:val="0"/>
        </w:rPr>
        <w:t>在系统化的实践推动层面，近几年国家尤为重视职业教育发展的顶层设计，建成了全世界规模最大的现代职业教育体系和纵向贯通、横向融通的职教“立交桥”，让高职教育不再是只能选择就业的“断头”教育；</w:t>
      </w:r>
      <w:r w:rsidRPr="0096104A">
        <w:rPr>
          <w:rFonts w:ascii="Segoe UI" w:eastAsia="宋体" w:hAnsi="Segoe UI" w:cs="Segoe UI" w:hint="eastAsia"/>
          <w:kern w:val="0"/>
        </w:rPr>
        <w:t>2006</w:t>
      </w:r>
      <w:r w:rsidRPr="0096104A">
        <w:rPr>
          <w:rFonts w:ascii="Segoe UI" w:eastAsia="宋体" w:hAnsi="Segoe UI" w:cs="Segoe UI" w:hint="eastAsia"/>
          <w:kern w:val="0"/>
        </w:rPr>
        <w:t>年，教育部和财政部联合启动国家示范性高等职业院校建设计划，促进了高职教育的内涵发展和品牌建设，有计划地建设一批质量优秀、特色鲜明的高职高专院校，带动了全国高职院校教育改革和整体质量的提高；此后，国家及各省份又相继启动和实施了优质高等职业院校建设项目（简称“优质校”计划）、中国特色高水平高职学校和专业建设计划（简称“双高计划”）。如今，首批“双高”院校进入终期验收阶段，如何评判“双高计划”成效，如何发挥“双高”院校的示范引领作用，成为社会普遍关注的焦点和风向标。《中国教育报》职教周刊今天推出的“融入·服务·赋能——职业院校助力区域高质量发展”栏目，聚焦“质量和特色”两大要素，多角度全景式呈现高水平、有特色高职院校如何主动融入、服务、赋能区域经济社会发展，意义重大，影响深远。</w:t>
      </w:r>
    </w:p>
    <w:p w14:paraId="3E5C74B8"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Segoe UI" w:eastAsia="宋体" w:hAnsi="Segoe UI" w:cs="Segoe UI" w:hint="eastAsia"/>
          <w:kern w:val="0"/>
        </w:rPr>
        <w:t>众所周知，“双高计划”旨在打造技术技能人才培养高地和技术技能创新服务平台；引领职业教育服务国家战略、融入区域发展、促进产业升级。教育部、财政部对“双高计划”明确提出两个目标和十项重点任务要求，建设方案全国不进行整齐划一的审核，而由省级政府具体负责和组织实施。实践证明，这一科学的制度设计有效促进了各地高职院校聚焦“质量和特色”重要目标，基于具体市情校情和区域行业产业发展实际，锐意改革创新，百花齐放，百舸争流，积极汇聚高质量发展</w:t>
      </w:r>
      <w:r w:rsidRPr="0096104A">
        <w:rPr>
          <w:rFonts w:ascii="Segoe UI" w:eastAsia="宋体" w:hAnsi="Segoe UI" w:cs="Segoe UI" w:hint="eastAsia"/>
          <w:kern w:val="0"/>
        </w:rPr>
        <w:lastRenderedPageBreak/>
        <w:t>的磅礴伟力。综观目前各地的院校实践，我们欣喜地看到，赋能区域、并跑产业、服务企业、联合培养、跨界育人已成职业教育改革创新的主流，值得弘扬推广。</w:t>
      </w:r>
    </w:p>
    <w:p w14:paraId="7BF67BB3"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Segoe UI" w:eastAsia="宋体" w:hAnsi="Segoe UI" w:cs="Segoe UI" w:hint="eastAsia"/>
          <w:kern w:val="0"/>
        </w:rPr>
        <w:t>一是赋能区域，重视产教研</w:t>
      </w:r>
      <w:proofErr w:type="gramStart"/>
      <w:r w:rsidRPr="0096104A">
        <w:rPr>
          <w:rFonts w:ascii="Segoe UI" w:eastAsia="宋体" w:hAnsi="Segoe UI" w:cs="Segoe UI" w:hint="eastAsia"/>
          <w:kern w:val="0"/>
        </w:rPr>
        <w:t>训</w:t>
      </w:r>
      <w:proofErr w:type="gramEnd"/>
      <w:r w:rsidRPr="0096104A">
        <w:rPr>
          <w:rFonts w:ascii="Segoe UI" w:eastAsia="宋体" w:hAnsi="Segoe UI" w:cs="Segoe UI" w:hint="eastAsia"/>
          <w:kern w:val="0"/>
        </w:rPr>
        <w:t>配套。职业教育的办学宗旨日益明晰，高职院校服务区域经济社会发展成为共识，直接向企业输送毕业生的传统单一功能得到有效拓展，企业生产、院校教学、科研联手、培训协作配套融合，不断拓展校企合作的深度和广度，依托建立“企业学院”“产业学院”“行业产教融合共同体”“市域产教联合体”等，形成了你中有我、我中有你的相互依存“联体”和共赢共生关系。</w:t>
      </w:r>
    </w:p>
    <w:p w14:paraId="39F47F75"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Segoe UI" w:eastAsia="宋体" w:hAnsi="Segoe UI" w:cs="Segoe UI" w:hint="eastAsia"/>
          <w:kern w:val="0"/>
        </w:rPr>
        <w:t>二是并跑产业，服务中小企业发展。随着高职院校专业群建设的不断深入，传统的校企合作模式已逐步衍化</w:t>
      </w:r>
      <w:proofErr w:type="gramStart"/>
      <w:r w:rsidRPr="0096104A">
        <w:rPr>
          <w:rFonts w:ascii="Segoe UI" w:eastAsia="宋体" w:hAnsi="Segoe UI" w:cs="Segoe UI" w:hint="eastAsia"/>
          <w:kern w:val="0"/>
        </w:rPr>
        <w:t>为校行合作</w:t>
      </w:r>
      <w:proofErr w:type="gramEnd"/>
      <w:r w:rsidRPr="0096104A">
        <w:rPr>
          <w:rFonts w:ascii="Segoe UI" w:eastAsia="宋体" w:hAnsi="Segoe UI" w:cs="Segoe UI" w:hint="eastAsia"/>
          <w:kern w:val="0"/>
        </w:rPr>
        <w:t>，很多院校不再局限于一对一地服务具体企业，转而与某一行业的上下游企业开展广泛合作，进而并跑整个产业，甚至引领区域经济发展。尤其是在产业普遍面临“智改数转”的当下，很多高职院校更加热衷于服务中小微型企业，开辟了校企合作的新赛道。</w:t>
      </w:r>
    </w:p>
    <w:p w14:paraId="73CA880A"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Segoe UI" w:eastAsia="宋体" w:hAnsi="Segoe UI" w:cs="Segoe UI" w:hint="eastAsia"/>
          <w:kern w:val="0"/>
        </w:rPr>
        <w:t>三是紧扣应用，促进先进技术落地。以科技创新替代人口红利，大力发展新质生产力，固然离不开顶尖研发人才不断推进科技进步，但也必须有一定数量的应用型技术技能人才助力新兴技术有效落地转化。很多“双高”院校锚定应用型的办学定位，充分发挥自身的专业特长和人才优势，主动承担或深度参与企业和科研院校的科研创新项目，助力打通科研创新成果顺利落地转化的“最后一公里”，形成了自己的办学特色。</w:t>
      </w:r>
    </w:p>
    <w:p w14:paraId="3BD1CDFC" w14:textId="77777777" w:rsidR="0096104A" w:rsidRPr="0096104A" w:rsidRDefault="0096104A" w:rsidP="0096104A">
      <w:pPr>
        <w:widowControl/>
        <w:shd w:val="clear" w:color="auto" w:fill="FFFFFF"/>
        <w:spacing w:line="500" w:lineRule="exact"/>
        <w:ind w:firstLineChars="200" w:firstLine="480"/>
        <w:jc w:val="left"/>
        <w:rPr>
          <w:rFonts w:ascii="Segoe UI" w:eastAsia="宋体" w:hAnsi="Segoe UI" w:cs="Segoe UI"/>
          <w:kern w:val="0"/>
        </w:rPr>
      </w:pPr>
      <w:r w:rsidRPr="0096104A">
        <w:rPr>
          <w:rFonts w:ascii="Segoe UI" w:eastAsia="宋体" w:hAnsi="Segoe UI" w:cs="Segoe UI" w:hint="eastAsia"/>
          <w:kern w:val="0"/>
        </w:rPr>
        <w:t>四是跨界协作，增强综合服务能力。受到“互联网</w:t>
      </w:r>
      <w:r w:rsidRPr="0096104A">
        <w:rPr>
          <w:rFonts w:ascii="Segoe UI" w:eastAsia="宋体" w:hAnsi="Segoe UI" w:cs="Segoe UI" w:hint="eastAsia"/>
          <w:kern w:val="0"/>
        </w:rPr>
        <w:t>+</w:t>
      </w:r>
      <w:r w:rsidRPr="0096104A">
        <w:rPr>
          <w:rFonts w:ascii="Segoe UI" w:eastAsia="宋体" w:hAnsi="Segoe UI" w:cs="Segoe UI" w:hint="eastAsia"/>
          <w:kern w:val="0"/>
        </w:rPr>
        <w:t>”“人工智能</w:t>
      </w:r>
      <w:r w:rsidRPr="0096104A">
        <w:rPr>
          <w:rFonts w:ascii="Segoe UI" w:eastAsia="宋体" w:hAnsi="Segoe UI" w:cs="Segoe UI" w:hint="eastAsia"/>
          <w:kern w:val="0"/>
        </w:rPr>
        <w:t>+</w:t>
      </w:r>
      <w:r w:rsidRPr="0096104A">
        <w:rPr>
          <w:rFonts w:ascii="Segoe UI" w:eastAsia="宋体" w:hAnsi="Segoe UI" w:cs="Segoe UI" w:hint="eastAsia"/>
          <w:kern w:val="0"/>
        </w:rPr>
        <w:t>”等新发展模式的启发，很多高职院校在校内积极开展“核心专业</w:t>
      </w:r>
      <w:r w:rsidRPr="0096104A">
        <w:rPr>
          <w:rFonts w:ascii="Segoe UI" w:eastAsia="宋体" w:hAnsi="Segoe UI" w:cs="Segoe UI" w:hint="eastAsia"/>
          <w:kern w:val="0"/>
        </w:rPr>
        <w:t>+</w:t>
      </w:r>
      <w:r w:rsidRPr="0096104A">
        <w:rPr>
          <w:rFonts w:ascii="Segoe UI" w:eastAsia="宋体" w:hAnsi="Segoe UI" w:cs="Segoe UI" w:hint="eastAsia"/>
          <w:kern w:val="0"/>
        </w:rPr>
        <w:t>”“示范专业</w:t>
      </w:r>
      <w:r w:rsidRPr="0096104A">
        <w:rPr>
          <w:rFonts w:ascii="Segoe UI" w:eastAsia="宋体" w:hAnsi="Segoe UI" w:cs="Segoe UI" w:hint="eastAsia"/>
          <w:kern w:val="0"/>
        </w:rPr>
        <w:t>+</w:t>
      </w:r>
      <w:r w:rsidRPr="0096104A">
        <w:rPr>
          <w:rFonts w:ascii="Segoe UI" w:eastAsia="宋体" w:hAnsi="Segoe UI" w:cs="Segoe UI" w:hint="eastAsia"/>
          <w:kern w:val="0"/>
        </w:rPr>
        <w:t>”的专业群建设改革，模糊专业边界，强化专业协同，共同培养复合型跨界人才，并以团队协作、专业融通为抓手，增强自身对外的综合服务能力，提升了横向课题的“接单”能力和服务收益。部分高职院校主打跨界融合、项目引领，与地方政府、行业企业共同创新实践“园林</w:t>
      </w:r>
      <w:r w:rsidRPr="0096104A">
        <w:rPr>
          <w:rFonts w:ascii="Segoe UI" w:eastAsia="宋体" w:hAnsi="Segoe UI" w:cs="Segoe UI" w:hint="eastAsia"/>
          <w:kern w:val="0"/>
        </w:rPr>
        <w:t>+</w:t>
      </w:r>
      <w:r w:rsidRPr="0096104A">
        <w:rPr>
          <w:rFonts w:ascii="Segoe UI" w:eastAsia="宋体" w:hAnsi="Segoe UI" w:cs="Segoe UI" w:hint="eastAsia"/>
          <w:kern w:val="0"/>
        </w:rPr>
        <w:t>旅游”“文化</w:t>
      </w:r>
      <w:r w:rsidRPr="0096104A">
        <w:rPr>
          <w:rFonts w:ascii="Segoe UI" w:eastAsia="宋体" w:hAnsi="Segoe UI" w:cs="Segoe UI" w:hint="eastAsia"/>
          <w:kern w:val="0"/>
        </w:rPr>
        <w:t>+</w:t>
      </w:r>
      <w:r w:rsidRPr="0096104A">
        <w:rPr>
          <w:rFonts w:ascii="Segoe UI" w:eastAsia="宋体" w:hAnsi="Segoe UI" w:cs="Segoe UI" w:hint="eastAsia"/>
          <w:kern w:val="0"/>
        </w:rPr>
        <w:t>非遗”“智能</w:t>
      </w:r>
      <w:r w:rsidRPr="0096104A">
        <w:rPr>
          <w:rFonts w:ascii="Segoe UI" w:eastAsia="宋体" w:hAnsi="Segoe UI" w:cs="Segoe UI" w:hint="eastAsia"/>
          <w:kern w:val="0"/>
        </w:rPr>
        <w:t>+</w:t>
      </w:r>
      <w:r w:rsidRPr="0096104A">
        <w:rPr>
          <w:rFonts w:ascii="Segoe UI" w:eastAsia="宋体" w:hAnsi="Segoe UI" w:cs="Segoe UI" w:hint="eastAsia"/>
          <w:kern w:val="0"/>
        </w:rPr>
        <w:t>制造”“智慧</w:t>
      </w:r>
      <w:r w:rsidRPr="0096104A">
        <w:rPr>
          <w:rFonts w:ascii="Segoe UI" w:eastAsia="宋体" w:hAnsi="Segoe UI" w:cs="Segoe UI" w:hint="eastAsia"/>
          <w:kern w:val="0"/>
        </w:rPr>
        <w:t>+</w:t>
      </w:r>
      <w:r w:rsidRPr="0096104A">
        <w:rPr>
          <w:rFonts w:ascii="Segoe UI" w:eastAsia="宋体" w:hAnsi="Segoe UI" w:cs="Segoe UI" w:hint="eastAsia"/>
          <w:kern w:val="0"/>
        </w:rPr>
        <w:t>农业”“</w:t>
      </w:r>
      <w:r w:rsidRPr="0096104A">
        <w:rPr>
          <w:rFonts w:ascii="Segoe UI" w:eastAsia="宋体" w:hAnsi="Segoe UI" w:cs="Segoe UI" w:hint="eastAsia"/>
          <w:kern w:val="0"/>
        </w:rPr>
        <w:t>AI+</w:t>
      </w:r>
      <w:r w:rsidRPr="0096104A">
        <w:rPr>
          <w:rFonts w:ascii="Segoe UI" w:eastAsia="宋体" w:hAnsi="Segoe UI" w:cs="Segoe UI" w:hint="eastAsia"/>
          <w:kern w:val="0"/>
        </w:rPr>
        <w:t>建筑”等特色项目，取得人才效益、经济效益和社会效益的良性联动。</w:t>
      </w:r>
    </w:p>
    <w:p w14:paraId="37B5BA3F" w14:textId="662DB656" w:rsidR="00776F48" w:rsidRPr="0096104A" w:rsidRDefault="0096104A" w:rsidP="005916C3">
      <w:pPr>
        <w:widowControl/>
        <w:shd w:val="clear" w:color="auto" w:fill="FFFFFF"/>
        <w:spacing w:line="500" w:lineRule="exact"/>
        <w:ind w:firstLineChars="200" w:firstLine="480"/>
        <w:jc w:val="left"/>
        <w:rPr>
          <w:rFonts w:ascii="Segoe UI" w:eastAsia="宋体" w:hAnsi="Segoe UI" w:cs="Segoe UI" w:hint="eastAsia"/>
          <w:kern w:val="0"/>
        </w:rPr>
      </w:pPr>
      <w:r w:rsidRPr="0096104A">
        <w:rPr>
          <w:rFonts w:ascii="Segoe UI" w:eastAsia="宋体" w:hAnsi="Segoe UI" w:cs="Segoe UI" w:hint="eastAsia"/>
          <w:kern w:val="0"/>
        </w:rPr>
        <w:lastRenderedPageBreak/>
        <w:t>高职院校“半壁江山”地位的取得和巩固，“双高”院校的示范引领功不可没，但也离不开许许多多知名度可能较小、办学规模未必很大的“小众”特色院校以“也学牡丹开”精神一直默默无闻地坚守，他们同样需要被发现、被支持、被弘扬，这是我们面向未来的规划和创新传承的职责。（作者：王寿斌系苏州工业园区职业技术学院教授、副校长，江苏</w:t>
      </w:r>
      <w:proofErr w:type="gramStart"/>
      <w:r w:rsidRPr="0096104A">
        <w:rPr>
          <w:rFonts w:ascii="Segoe UI" w:eastAsia="宋体" w:hAnsi="Segoe UI" w:cs="Segoe UI" w:hint="eastAsia"/>
          <w:kern w:val="0"/>
        </w:rPr>
        <w:t>职业教育智库首席</w:t>
      </w:r>
      <w:proofErr w:type="gramEnd"/>
      <w:r w:rsidRPr="0096104A">
        <w:rPr>
          <w:rFonts w:ascii="Segoe UI" w:eastAsia="宋体" w:hAnsi="Segoe UI" w:cs="Segoe UI" w:hint="eastAsia"/>
          <w:kern w:val="0"/>
        </w:rPr>
        <w:t>专家</w:t>
      </w:r>
      <w:r>
        <w:rPr>
          <w:rFonts w:ascii="Segoe UI" w:eastAsia="宋体" w:hAnsi="Segoe UI" w:cs="Segoe UI" w:hint="eastAsia"/>
          <w:kern w:val="0"/>
        </w:rPr>
        <w:t xml:space="preserve"> </w:t>
      </w:r>
      <w:r>
        <w:rPr>
          <w:rFonts w:ascii="Segoe UI" w:eastAsia="宋体" w:hAnsi="Segoe UI" w:cs="Segoe UI"/>
          <w:kern w:val="0"/>
        </w:rPr>
        <w:t xml:space="preserve"> </w:t>
      </w:r>
      <w:r w:rsidRPr="0096104A">
        <w:rPr>
          <w:rFonts w:ascii="Segoe UI" w:eastAsia="宋体" w:hAnsi="Segoe UI" w:cs="Segoe UI"/>
          <w:kern w:val="0"/>
        </w:rPr>
        <w:t>来源</w:t>
      </w:r>
      <w:r w:rsidRPr="0096104A">
        <w:rPr>
          <w:rFonts w:ascii="Segoe UI" w:eastAsia="宋体" w:hAnsi="Segoe UI" w:cs="Segoe UI"/>
          <w:kern w:val="0"/>
        </w:rPr>
        <w:t xml:space="preserve">: </w:t>
      </w:r>
      <w:r w:rsidRPr="0096104A">
        <w:rPr>
          <w:rFonts w:ascii="Segoe UI" w:eastAsia="宋体" w:hAnsi="Segoe UI" w:cs="Segoe UI"/>
          <w:kern w:val="0"/>
        </w:rPr>
        <w:t>《中国教育报》</w:t>
      </w:r>
      <w:r w:rsidRPr="0096104A">
        <w:rPr>
          <w:rFonts w:ascii="Segoe UI" w:eastAsia="宋体" w:hAnsi="Segoe UI" w:cs="Segoe UI"/>
          <w:kern w:val="0"/>
        </w:rPr>
        <w:t>2024</w:t>
      </w:r>
      <w:r w:rsidRPr="0096104A">
        <w:rPr>
          <w:rFonts w:ascii="Segoe UI" w:eastAsia="宋体" w:hAnsi="Segoe UI" w:cs="Segoe UI"/>
          <w:kern w:val="0"/>
        </w:rPr>
        <w:t>年</w:t>
      </w:r>
      <w:r w:rsidRPr="0096104A">
        <w:rPr>
          <w:rFonts w:ascii="Segoe UI" w:eastAsia="宋体" w:hAnsi="Segoe UI" w:cs="Segoe UI"/>
          <w:kern w:val="0"/>
        </w:rPr>
        <w:t>6</w:t>
      </w:r>
      <w:r w:rsidRPr="0096104A">
        <w:rPr>
          <w:rFonts w:ascii="Segoe UI" w:eastAsia="宋体" w:hAnsi="Segoe UI" w:cs="Segoe UI"/>
          <w:kern w:val="0"/>
        </w:rPr>
        <w:t>月</w:t>
      </w:r>
      <w:r w:rsidRPr="0096104A">
        <w:rPr>
          <w:rFonts w:ascii="Segoe UI" w:eastAsia="宋体" w:hAnsi="Segoe UI" w:cs="Segoe UI"/>
          <w:kern w:val="0"/>
        </w:rPr>
        <w:t>4</w:t>
      </w:r>
      <w:r w:rsidRPr="0096104A">
        <w:rPr>
          <w:rFonts w:ascii="Segoe UI" w:eastAsia="宋体" w:hAnsi="Segoe UI" w:cs="Segoe UI"/>
          <w:kern w:val="0"/>
        </w:rPr>
        <w:t>日</w:t>
      </w:r>
      <w:r w:rsidRPr="0096104A">
        <w:rPr>
          <w:rFonts w:ascii="Segoe UI" w:eastAsia="宋体" w:hAnsi="Segoe UI" w:cs="Segoe UI"/>
          <w:kern w:val="0"/>
        </w:rPr>
        <w:t>06</w:t>
      </w:r>
      <w:r w:rsidRPr="0096104A">
        <w:rPr>
          <w:rFonts w:ascii="Segoe UI" w:eastAsia="宋体" w:hAnsi="Segoe UI" w:cs="Segoe UI"/>
          <w:kern w:val="0"/>
        </w:rPr>
        <w:t>版</w:t>
      </w:r>
      <w:r w:rsidRPr="0096104A">
        <w:rPr>
          <w:rFonts w:ascii="Segoe UI" w:eastAsia="宋体" w:hAnsi="Segoe UI" w:cs="Segoe UI" w:hint="eastAsia"/>
          <w:kern w:val="0"/>
        </w:rPr>
        <w:t>）</w:t>
      </w:r>
    </w:p>
    <w:p w14:paraId="27D87EF2" w14:textId="77777777" w:rsidR="005916C3" w:rsidRPr="005916C3" w:rsidRDefault="005916C3" w:rsidP="005916C3">
      <w:pPr>
        <w:widowControl/>
        <w:shd w:val="clear" w:color="auto" w:fill="FFFFFF"/>
        <w:spacing w:line="500" w:lineRule="exact"/>
        <w:ind w:firstLineChars="200" w:firstLine="482"/>
        <w:rPr>
          <w:rFonts w:ascii="Segoe UI" w:eastAsia="宋体" w:hAnsi="Segoe UI" w:cs="Segoe UI"/>
          <w:b/>
          <w:kern w:val="0"/>
        </w:rPr>
      </w:pPr>
      <w:r w:rsidRPr="005916C3">
        <w:rPr>
          <w:rFonts w:ascii="Segoe UI" w:eastAsia="宋体" w:hAnsi="Segoe UI" w:cs="Segoe UI"/>
          <w:b/>
          <w:kern w:val="0"/>
        </w:rPr>
        <w:t>协同联动分类施策培养技能人才</w:t>
      </w:r>
    </w:p>
    <w:p w14:paraId="6198E99B" w14:textId="272EDBB5"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 xml:space="preserve">要打造面向产业的系统性、动态性职业教育体系和面向全民的终身技能培训体系，形成协同联动、分类施策的技能人才培育机制。　</w:t>
      </w:r>
    </w:p>
    <w:p w14:paraId="4246CE5A"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习近平总书记在参加十四届全国人大二次会议江苏代表团审议时强调，要实实在在地把职业教育搞好，要树立工匠精神，把第一线的大国工匠</w:t>
      </w:r>
      <w:proofErr w:type="gramStart"/>
      <w:r w:rsidRPr="005916C3">
        <w:rPr>
          <w:rFonts w:ascii="Segoe UI" w:eastAsia="宋体" w:hAnsi="Segoe UI" w:cs="Segoe UI" w:hint="eastAsia"/>
          <w:kern w:val="0"/>
        </w:rPr>
        <w:t>一</w:t>
      </w:r>
      <w:proofErr w:type="gramEnd"/>
      <w:r w:rsidRPr="005916C3">
        <w:rPr>
          <w:rFonts w:ascii="Segoe UI" w:eastAsia="宋体" w:hAnsi="Segoe UI" w:cs="Segoe UI" w:hint="eastAsia"/>
          <w:kern w:val="0"/>
        </w:rPr>
        <w:t>批一批培养出来。诚然，技能人才作为新质生产力发展关键资源，其数量和质量是有效推动中国式现代化建设，打造中国制造、中国创造产业名片的核心要素。</w:t>
      </w:r>
    </w:p>
    <w:p w14:paraId="316733E1"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多年来，我国技能人才培养成效显著，逐步建立起从初级到高级、产学协同、</w:t>
      </w:r>
      <w:proofErr w:type="gramStart"/>
      <w:r w:rsidRPr="005916C3">
        <w:rPr>
          <w:rFonts w:ascii="Segoe UI" w:eastAsia="宋体" w:hAnsi="Segoe UI" w:cs="Segoe UI" w:hint="eastAsia"/>
          <w:kern w:val="0"/>
        </w:rPr>
        <w:t>职普融合</w:t>
      </w:r>
      <w:proofErr w:type="gramEnd"/>
      <w:r w:rsidRPr="005916C3">
        <w:rPr>
          <w:rFonts w:ascii="Segoe UI" w:eastAsia="宋体" w:hAnsi="Segoe UI" w:cs="Segoe UI" w:hint="eastAsia"/>
          <w:kern w:val="0"/>
        </w:rPr>
        <w:t>的职业教育体系。然而，随着产业结构变化和发展模式调整，技能人才出现结构性短缺现象，高技能人才供给相对不足。进入新时代，传统产业改造提升、新兴产业培育壮大、未来产业布局建设对技能人才供给提出更高要求，不仅需要打造面向产业的系统性、动态性职业教育体系，持续服务于产业的绿色化转型和高质量发展，还要构建面向全民的终身技能培训体系，持续服务于人的全面发展和全体人民共同富裕，形成协同联动、分类施策的技能人才培育机制。</w:t>
      </w:r>
    </w:p>
    <w:p w14:paraId="5F3E08C4"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营造优化技能人才培育体系的良好环境</w:t>
      </w:r>
    </w:p>
    <w:p w14:paraId="69E332B9"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新征程上，完善职业教育与技能培训体系首先需要营造良好的环境氛围。在党的领导下，要大力弘扬劳模精神、劳动精神、工匠精神，坚持久久为功、多方协同，循序渐进培养各级各类工匠人才，逐步提高技能人才的社会地位，以良好的环境氛围推动人才体系构建，全面支持社会主义现代化国家建设。</w:t>
      </w:r>
    </w:p>
    <w:p w14:paraId="4C1DD626"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lastRenderedPageBreak/>
        <w:t>一是要坚持“党建引领、党管人才”的原则，突出劳模精神、劳动精神、工匠精神的引领作用。持续推进党委领导、政府主导、政策支持、企业主体、社会参与的高技能人才工作体系建设，挖掘树立各行各业技能人才优秀典型事迹，提升技能人才社会认同，激发技能人才立足岗位持续学习刻苦钻研，营造技能成才、技能报国氛围。</w:t>
      </w:r>
    </w:p>
    <w:p w14:paraId="2FAD3BB5"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二是要立足“服务发展、稳定就业”的导向，营造技能在身、前途广阔、大有可为的发展氛围。以技能人才规模持续壮大、素质大幅提高，高技能人才数量、结构与实现社会主义现代化的要求相适应为目标，结合我国未来产业发展布局对技能人才数量与质量的需求，发挥企业主体作用，引导技术工人掌握技能，积累经验。</w:t>
      </w:r>
    </w:p>
    <w:p w14:paraId="23D868AB"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三是要把握“供需兼顾、梯度合理”的原则，完善人才培养、使用、评价的管理机制。以打造一支爱党报国、敬业奉献、技艺精湛、素质优良、规模宏大、结构合理的高技能人才队伍为目标，围绕发展新质生产力在生产制造、市场流通、专业服务细分领域的人才需求，构建分类施策、以用为主的管理机制。</w:t>
      </w:r>
    </w:p>
    <w:p w14:paraId="403440C3"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明确技能人才培育体系的目标定位</w:t>
      </w:r>
    </w:p>
    <w:p w14:paraId="2FA54E1C"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以发展新质生产力、建设现代化产业体系、提升产业</w:t>
      </w:r>
      <w:proofErr w:type="gramStart"/>
      <w:r w:rsidRPr="005916C3">
        <w:rPr>
          <w:rFonts w:ascii="Segoe UI" w:eastAsia="宋体" w:hAnsi="Segoe UI" w:cs="Segoe UI" w:hint="eastAsia"/>
          <w:kern w:val="0"/>
        </w:rPr>
        <w:t>链供应</w:t>
      </w:r>
      <w:proofErr w:type="gramEnd"/>
      <w:r w:rsidRPr="005916C3">
        <w:rPr>
          <w:rFonts w:ascii="Segoe UI" w:eastAsia="宋体" w:hAnsi="Segoe UI" w:cs="Segoe UI" w:hint="eastAsia"/>
          <w:kern w:val="0"/>
        </w:rPr>
        <w:t>链韧性和安全水平为目标，围绕服务未来产业发展和人民生活福祉提升，培养更多技能人才、能工巧匠、大国工匠。</w:t>
      </w:r>
    </w:p>
    <w:p w14:paraId="73B256C5"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一是明确服务于发展新质生产力的定位，以技能人才培育支撑产业链优化布局。面向未来产业，通过政府部门、行业协会、企业主体多方协同，借助数字化技术，依托劳模工匠创新工作室、技能大师工作室建设，培养适应产业需求与企业发展的复合型、专家型高技能人才，推动产业发展创新引领、技术领先、价值提升。</w:t>
      </w:r>
    </w:p>
    <w:p w14:paraId="1BB7B22A"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二是明确服务于高质量、高性能、低能耗绿色产品开发的定位，以技能人才培育推动产业链高效转型。面向创新转化，通过产学研横纵向、供应链上下游企业主体合作，借助平台化资源，依托职业院校培养体系、企业人才培养案例、技能专家经验分享，培养适应</w:t>
      </w:r>
      <w:proofErr w:type="gramStart"/>
      <w:r w:rsidRPr="005916C3">
        <w:rPr>
          <w:rFonts w:ascii="Segoe UI" w:eastAsia="宋体" w:hAnsi="Segoe UI" w:cs="Segoe UI" w:hint="eastAsia"/>
          <w:kern w:val="0"/>
        </w:rPr>
        <w:t>双碳目标</w:t>
      </w:r>
      <w:proofErr w:type="gramEnd"/>
      <w:r w:rsidRPr="005916C3">
        <w:rPr>
          <w:rFonts w:ascii="Segoe UI" w:eastAsia="宋体" w:hAnsi="Segoe UI" w:cs="Segoe UI" w:hint="eastAsia"/>
          <w:kern w:val="0"/>
        </w:rPr>
        <w:t>与绿色发展的通用型技能人才。</w:t>
      </w:r>
    </w:p>
    <w:p w14:paraId="713AACA1"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lastRenderedPageBreak/>
        <w:t>三是明确服务于高活力、高韧性、高效能统一大市场建设的定位，以技能人才培育服务产业链协同发展。通过用户主动参与、市场积极响应、企业高效组织，依托网络学习平台、行业技术论坛、各级技能竞赛，因地制宜培养能够紧抓市场需求、积极响应客户的服务型技能人才，推动技能人才在产业内外合理流动、有序配置。</w:t>
      </w:r>
    </w:p>
    <w:p w14:paraId="72FD7F3E"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完善技能人才培育体系的资源配置</w:t>
      </w:r>
    </w:p>
    <w:p w14:paraId="020756F4"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新发展格局下，技能人才培育体系需要提供新动能。数字经济发展加速了产业结构调整和对不同类型技能人才需求的变化，需要运用相关技术与政策，完善技能人才培育的资源配置，推动产业</w:t>
      </w:r>
      <w:proofErr w:type="gramStart"/>
      <w:r w:rsidRPr="005916C3">
        <w:rPr>
          <w:rFonts w:ascii="Segoe UI" w:eastAsia="宋体" w:hAnsi="Segoe UI" w:cs="Segoe UI" w:hint="eastAsia"/>
          <w:kern w:val="0"/>
        </w:rPr>
        <w:t>链创新</w:t>
      </w:r>
      <w:proofErr w:type="gramEnd"/>
      <w:r w:rsidRPr="005916C3">
        <w:rPr>
          <w:rFonts w:ascii="Segoe UI" w:eastAsia="宋体" w:hAnsi="Segoe UI" w:cs="Segoe UI" w:hint="eastAsia"/>
          <w:kern w:val="0"/>
        </w:rPr>
        <w:t>链的融合发展。</w:t>
      </w:r>
    </w:p>
    <w:p w14:paraId="6E9F71A1"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一是通过现状剖析，梳理产业需求和人才结构，提高体系建设导向的精准性。通过对现有技能人才培育体系相关数据、产业人才需求和建设成效的综合分析，结合相关国家在技能人才培育体系建设上的经验成效，从环境侧、供给侧、需求侧找准当前的差距和问题，提高政策体系精准度、适配度。</w:t>
      </w:r>
    </w:p>
    <w:p w14:paraId="75D72705" w14:textId="77777777"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二是通过前瞻布局，优化职业院校和专业设置，提高教育资源配置效率。通过对劳动密集型和技能密集型行业人才需求趋势分析</w:t>
      </w:r>
      <w:proofErr w:type="gramStart"/>
      <w:r w:rsidRPr="005916C3">
        <w:rPr>
          <w:rFonts w:ascii="Segoe UI" w:eastAsia="宋体" w:hAnsi="Segoe UI" w:cs="Segoe UI" w:hint="eastAsia"/>
          <w:kern w:val="0"/>
        </w:rPr>
        <w:t>研</w:t>
      </w:r>
      <w:proofErr w:type="gramEnd"/>
      <w:r w:rsidRPr="005916C3">
        <w:rPr>
          <w:rFonts w:ascii="Segoe UI" w:eastAsia="宋体" w:hAnsi="Segoe UI" w:cs="Segoe UI" w:hint="eastAsia"/>
          <w:kern w:val="0"/>
        </w:rPr>
        <w:t>判，按照超前规划、以需定培、循序渐进的原则，推动职业院校专业优化设置、</w:t>
      </w:r>
      <w:proofErr w:type="gramStart"/>
      <w:r w:rsidRPr="005916C3">
        <w:rPr>
          <w:rFonts w:ascii="Segoe UI" w:eastAsia="宋体" w:hAnsi="Segoe UI" w:cs="Segoe UI" w:hint="eastAsia"/>
          <w:kern w:val="0"/>
        </w:rPr>
        <w:t>职普体系</w:t>
      </w:r>
      <w:proofErr w:type="gramEnd"/>
      <w:r w:rsidRPr="005916C3">
        <w:rPr>
          <w:rFonts w:ascii="Segoe UI" w:eastAsia="宋体" w:hAnsi="Segoe UI" w:cs="Segoe UI" w:hint="eastAsia"/>
          <w:kern w:val="0"/>
        </w:rPr>
        <w:t>融通，强化对乡村振兴、绿色能源等专业的师资与软硬件投入，实现资源优化配置与投入产出提升。</w:t>
      </w:r>
    </w:p>
    <w:p w14:paraId="718CA1D1" w14:textId="473EF3F6" w:rsidR="005916C3" w:rsidRPr="005916C3" w:rsidRDefault="005916C3" w:rsidP="005916C3">
      <w:pPr>
        <w:widowControl/>
        <w:shd w:val="clear" w:color="auto" w:fill="FFFFFF"/>
        <w:spacing w:line="500" w:lineRule="exact"/>
        <w:ind w:firstLineChars="200" w:firstLine="480"/>
        <w:jc w:val="left"/>
        <w:rPr>
          <w:rFonts w:ascii="Segoe UI" w:eastAsia="宋体" w:hAnsi="Segoe UI" w:cs="Segoe UI"/>
          <w:kern w:val="0"/>
        </w:rPr>
      </w:pPr>
      <w:r w:rsidRPr="005916C3">
        <w:rPr>
          <w:rFonts w:ascii="Segoe UI" w:eastAsia="宋体" w:hAnsi="Segoe UI" w:cs="Segoe UI" w:hint="eastAsia"/>
          <w:kern w:val="0"/>
        </w:rPr>
        <w:t>三是通过夯实基础，促进技能人才高质量充分就业，提高人力资源供需匹配度。通过多方协同，利用数字技术和信息技术，按照标准统一、系统完整、多元个性的原则，</w:t>
      </w:r>
      <w:proofErr w:type="gramStart"/>
      <w:r w:rsidRPr="005916C3">
        <w:rPr>
          <w:rFonts w:ascii="Segoe UI" w:eastAsia="宋体" w:hAnsi="Segoe UI" w:cs="Segoe UI" w:hint="eastAsia"/>
          <w:kern w:val="0"/>
        </w:rPr>
        <w:t>搭建多元</w:t>
      </w:r>
      <w:proofErr w:type="gramEnd"/>
      <w:r w:rsidRPr="005916C3">
        <w:rPr>
          <w:rFonts w:ascii="Segoe UI" w:eastAsia="宋体" w:hAnsi="Segoe UI" w:cs="Segoe UI" w:hint="eastAsia"/>
          <w:kern w:val="0"/>
        </w:rPr>
        <w:t>技能学习平台和就业对接平台，优化职业技能等级评价标准与制度，引导职业院校学生实现精准就业，支持待岗人员掌握就业技能实现再就业，促进就业与发展的双向兼顾。（作者</w:t>
      </w:r>
      <w:r w:rsidRPr="005916C3">
        <w:rPr>
          <w:rFonts w:ascii="Segoe UI" w:eastAsia="宋体" w:hAnsi="Segoe UI" w:cs="Segoe UI" w:hint="eastAsia"/>
          <w:kern w:val="0"/>
        </w:rPr>
        <w:t>:</w:t>
      </w:r>
      <w:r w:rsidRPr="005916C3">
        <w:rPr>
          <w:rFonts w:ascii="Segoe UI" w:eastAsia="宋体" w:hAnsi="Segoe UI" w:cs="Segoe UI" w:hint="eastAsia"/>
          <w:kern w:val="0"/>
        </w:rPr>
        <w:t>杨付</w:t>
      </w:r>
      <w:r w:rsidRPr="005916C3">
        <w:rPr>
          <w:rFonts w:ascii="Segoe UI" w:eastAsia="宋体" w:hAnsi="Segoe UI" w:cs="Segoe UI" w:hint="eastAsia"/>
          <w:kern w:val="0"/>
        </w:rPr>
        <w:t xml:space="preserve"> </w:t>
      </w:r>
      <w:r w:rsidRPr="005916C3">
        <w:rPr>
          <w:rFonts w:ascii="Segoe UI" w:eastAsia="宋体" w:hAnsi="Segoe UI" w:cs="Segoe UI" w:hint="eastAsia"/>
          <w:kern w:val="0"/>
        </w:rPr>
        <w:t>周林峰，单位：西南财经大学</w:t>
      </w:r>
      <w:r>
        <w:rPr>
          <w:rFonts w:ascii="Segoe UI" w:eastAsia="宋体" w:hAnsi="Segoe UI" w:cs="Segoe UI" w:hint="eastAsia"/>
          <w:kern w:val="0"/>
        </w:rPr>
        <w:t xml:space="preserve"> </w:t>
      </w:r>
      <w:r w:rsidRPr="005916C3">
        <w:rPr>
          <w:rFonts w:ascii="Segoe UI" w:eastAsia="宋体" w:hAnsi="Segoe UI" w:cs="Segoe UI"/>
          <w:kern w:val="0"/>
        </w:rPr>
        <w:t>来源</w:t>
      </w:r>
      <w:r w:rsidRPr="005916C3">
        <w:rPr>
          <w:rFonts w:ascii="Segoe UI" w:eastAsia="宋体" w:hAnsi="Segoe UI" w:cs="Segoe UI"/>
          <w:kern w:val="0"/>
        </w:rPr>
        <w:t xml:space="preserve">: </w:t>
      </w:r>
      <w:r w:rsidRPr="005916C3">
        <w:rPr>
          <w:rFonts w:ascii="Segoe UI" w:eastAsia="宋体" w:hAnsi="Segoe UI" w:cs="Segoe UI"/>
          <w:kern w:val="0"/>
        </w:rPr>
        <w:t>《工人日报》</w:t>
      </w:r>
      <w:r w:rsidRPr="005916C3">
        <w:rPr>
          <w:rFonts w:ascii="Segoe UI" w:eastAsia="宋体" w:hAnsi="Segoe UI" w:cs="Segoe UI"/>
          <w:kern w:val="0"/>
        </w:rPr>
        <w:t>2024</w:t>
      </w:r>
      <w:r w:rsidRPr="005916C3">
        <w:rPr>
          <w:rFonts w:ascii="Segoe UI" w:eastAsia="宋体" w:hAnsi="Segoe UI" w:cs="Segoe UI"/>
          <w:kern w:val="0"/>
        </w:rPr>
        <w:t>年</w:t>
      </w:r>
      <w:r w:rsidRPr="005916C3">
        <w:rPr>
          <w:rFonts w:ascii="Segoe UI" w:eastAsia="宋体" w:hAnsi="Segoe UI" w:cs="Segoe UI"/>
          <w:kern w:val="0"/>
        </w:rPr>
        <w:t>06</w:t>
      </w:r>
      <w:r w:rsidRPr="005916C3">
        <w:rPr>
          <w:rFonts w:ascii="Segoe UI" w:eastAsia="宋体" w:hAnsi="Segoe UI" w:cs="Segoe UI"/>
          <w:kern w:val="0"/>
        </w:rPr>
        <w:t>月</w:t>
      </w:r>
      <w:r w:rsidRPr="005916C3">
        <w:rPr>
          <w:rFonts w:ascii="Segoe UI" w:eastAsia="宋体" w:hAnsi="Segoe UI" w:cs="Segoe UI"/>
          <w:kern w:val="0"/>
        </w:rPr>
        <w:t>10</w:t>
      </w:r>
      <w:r w:rsidRPr="005916C3">
        <w:rPr>
          <w:rFonts w:ascii="Segoe UI" w:eastAsia="宋体" w:hAnsi="Segoe UI" w:cs="Segoe UI"/>
          <w:kern w:val="0"/>
        </w:rPr>
        <w:t>日</w:t>
      </w:r>
      <w:r w:rsidRPr="005916C3">
        <w:rPr>
          <w:rFonts w:ascii="Segoe UI" w:eastAsia="宋体" w:hAnsi="Segoe UI" w:cs="Segoe UI"/>
          <w:kern w:val="0"/>
        </w:rPr>
        <w:t>07</w:t>
      </w:r>
      <w:r w:rsidRPr="005916C3">
        <w:rPr>
          <w:rFonts w:ascii="Segoe UI" w:eastAsia="宋体" w:hAnsi="Segoe UI" w:cs="Segoe UI"/>
          <w:kern w:val="0"/>
        </w:rPr>
        <w:t>版</w:t>
      </w:r>
      <w:r w:rsidRPr="005916C3">
        <w:rPr>
          <w:rFonts w:ascii="Segoe UI" w:eastAsia="宋体" w:hAnsi="Segoe UI" w:cs="Segoe UI" w:hint="eastAsia"/>
          <w:kern w:val="0"/>
        </w:rPr>
        <w:t>）</w:t>
      </w:r>
    </w:p>
    <w:p w14:paraId="494A5BB3" w14:textId="77777777" w:rsidR="000330A0" w:rsidRPr="000330A0" w:rsidRDefault="000330A0" w:rsidP="000330A0">
      <w:pPr>
        <w:widowControl/>
        <w:shd w:val="clear" w:color="auto" w:fill="FFFFFF"/>
        <w:spacing w:line="500" w:lineRule="exact"/>
        <w:ind w:firstLineChars="200" w:firstLine="482"/>
        <w:rPr>
          <w:rFonts w:ascii="Segoe UI" w:eastAsia="宋体" w:hAnsi="Segoe UI" w:cs="Segoe UI"/>
          <w:b/>
          <w:kern w:val="0"/>
        </w:rPr>
      </w:pPr>
      <w:r w:rsidRPr="000330A0">
        <w:rPr>
          <w:rFonts w:ascii="Segoe UI" w:eastAsia="宋体" w:hAnsi="Segoe UI" w:cs="Segoe UI"/>
          <w:b/>
          <w:kern w:val="0"/>
        </w:rPr>
        <w:t>高职院校如何提升学生工作管理水平</w:t>
      </w:r>
    </w:p>
    <w:p w14:paraId="2E04BFC4"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随着社会的发展和教育的进步，高职院校的学生工作管理面临着新的挑战和机遇。学生工作管理是指通过对学生进行管理、服务和指导，促进其全面发展和综合</w:t>
      </w:r>
      <w:r w:rsidRPr="000330A0">
        <w:rPr>
          <w:rFonts w:ascii="Segoe UI" w:eastAsia="宋体" w:hAnsi="Segoe UI" w:cs="Segoe UI" w:hint="eastAsia"/>
          <w:kern w:val="0"/>
        </w:rPr>
        <w:lastRenderedPageBreak/>
        <w:t>素质提升的工作。为了适应新形势的要求，高职院校需要不断创新管理体制与机制，加强队伍建设与培训，丰富工作内容与方法，推动学生工作管理朝着专业化、精细化、个性化的方向发展。高职院校应进一步加强对学生工作管理的研究和探索，不断创新管理理念和方法，为学生的成长成才和学校的稳定发展提供有力保障。</w:t>
      </w:r>
    </w:p>
    <w:p w14:paraId="073D7CCD"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高职院校学生工作管理具有重要意义</w:t>
      </w:r>
    </w:p>
    <w:p w14:paraId="5CE97998"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高职院校学生工作管理在新形势下具有重要的价值和意义。它不仅关注学生的学术成绩，更注重培养学生的综合素质和就业能力。通过创造积极的校园文化，引导学生不断成长，促进他们全面发展，为他们的未来职业发展和社会责任感的培养奠定基础。同时，高职院校学生工作管理也对教育教学提出了更高的要求，促进学校的整体发展和提升。</w:t>
      </w:r>
    </w:p>
    <w:p w14:paraId="03EAB41C"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促进学生全面发展。注重学生的全面发展，不仅关注学术成绩，更关注学生的品德修养、职业素养和综合能力的培养。通过组织丰富多样的学生活动、开展社团组织和志愿者服务等，促进学生的身心健康发展，培养他们的领导力、创新精神和团队合作能力。</w:t>
      </w:r>
    </w:p>
    <w:p w14:paraId="5E0C3B43"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适应社会需求。将学生的成长和发展与社会需求紧密结合，注重培养学生的职业技能和就业能力。通过开设职业生涯规划课程、提供实习机会和职业指导，帮助学生了解社会就业市场需求，提前规划职业发展，为他们顺利就业提供支持和指导。</w:t>
      </w:r>
    </w:p>
    <w:p w14:paraId="164A4FCF"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培养社会责任感。注重培养学生的社会责任感和公民意识。通过开展社会实践活动、组织公益服务项目，引导学生主动参与社会公益事业，培养他们的社会责任感和义务意识，培养他们成为有担当的社会公民。</w:t>
      </w:r>
    </w:p>
    <w:p w14:paraId="3BE48334"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促进学术创新。通过组织学术讲座、科技创新竞赛等活动，激发学生的学术创新潜能，培养他们的科研能力和创新精神。学生工作管理团队与教师密切合作，共同促进学术创新和科技进步。</w:t>
      </w:r>
    </w:p>
    <w:p w14:paraId="488A34E9"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lastRenderedPageBreak/>
        <w:t>建立良好的校园文化。致力于营造积极、健康的校园文化氛围。通过规范的学生行为准则、校风建设和精神文明建设，倡导学生遵守校规校纪，培养优良的学风和校风，打造和谐、向上的校园环境。</w:t>
      </w:r>
    </w:p>
    <w:p w14:paraId="791CB25F"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新形势下学生工作管理具有明显优势</w:t>
      </w:r>
    </w:p>
    <w:p w14:paraId="5CF3DDA5"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新形势下高职院校学生工作管理的优势，主要体现在管理理念的创新、管理手段的信息化与智能化、管理内容的丰富与拓展、管理队伍的专业化与素质提升、管理机制的完善与优化等方面。这些优势为高职院校的学生工作管理提供了有力的支持和保障，能够有效促进学生的全面发展和学校的稳定发展。</w:t>
      </w:r>
    </w:p>
    <w:p w14:paraId="128AFBF4"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管理理念的创新与升级。随着时代的发展和教育改革的推进，高职院校学生工作管理的理念也在不断创新和升级。传统的“管理为主”理念逐渐向“服务为主，管理为辅”转变，强调以学生为本，注重学生的全面发展和个性化需求。这种管理理念的转变使得学生工作管理更加贴近学生实际，更能满足学生的成长需求。</w:t>
      </w:r>
    </w:p>
    <w:p w14:paraId="78F08086"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管理机制的完善与优化。在新形势下，高职院校不断完善和优化学生工作管理机制，形成科学、规范、高效的管理体系。通过明确各级职责、优化管理流程、建立激励机制等方式，确保了管理工作的有序进行和高效运转。同时，也加强了对管理工作的监督和评估，确保管理效果的持续改进和提升。</w:t>
      </w:r>
    </w:p>
    <w:p w14:paraId="3D7FA06C"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管理内容的丰富与拓展。高职院校学生工作管理的内容不断丰富和拓展，除了传统的学籍管理、日常行为规范管理外，还增加了心理健康教育、就业指导、创新创业支持等多个方面。这些内容的增加使得学生工作管理更加全面，能够更好地满足学生多元化需求，促进学生全面发展。</w:t>
      </w:r>
    </w:p>
    <w:p w14:paraId="643A1FEE"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管理手段的信息化与智能化。积极利用现代信息技术手段，推进学生工作管理的信息化和智能化。通过建立学生信息管理系统、使用大数据分析等方式，实现对学生信息的快速收集、处理和分析，提高管理效率和准确性。同时，利用智能化的管理手段，如智能门禁、人脸识别等，提升校园安全管理水平。</w:t>
      </w:r>
    </w:p>
    <w:p w14:paraId="24E7DF5B"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lastRenderedPageBreak/>
        <w:t>管理队伍的专业化与素质提升。加强学生工作管理队伍建设，通过招聘具备专业知识和实践经验的人员、开展定期培训等方式，提升管理队伍的专业素养和综合素质。专业化、高素质的管理队伍能够更好地理解和应对学生的需求和问题，提供更有效、更贴心的服务。</w:t>
      </w:r>
    </w:p>
    <w:p w14:paraId="6E705D21"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多种创新措施提升学生工作管理水平</w:t>
      </w:r>
    </w:p>
    <w:p w14:paraId="67B1A83B"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为了有效提升学生工作管理水平，更好地适应新形势下的挑战，高职院校需要不断开拓创新，通过引入新思路、新技术和新方法，积极创新学生工作管理理念和实践，为学生提供更全面、个性化的服务，促进他们的成长和发展。</w:t>
      </w:r>
    </w:p>
    <w:p w14:paraId="258FD958"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提高学生参与度。鼓励学生积极参与学生工作管理的决策过程和项目实施，组织学生代表参与学生事务的讨论和决策。通过学生自治组织、社团活动等方式，培养学生的领导力和团队精神，增强他们的主人翁意识和责任感。</w:t>
      </w:r>
    </w:p>
    <w:p w14:paraId="1A91CCC1"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建立健全学生工作管理体系。明确学生工作管理部门的职责和任务，建立科学完善的管理流程和工作机制。加强与教学部门和其他职能部门的合作与沟通，形成良好的协同工作机制，共同推进学生管理工作的开展。</w:t>
      </w:r>
    </w:p>
    <w:p w14:paraId="6668BC09"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运用现代科技手段。充分利用信息技术和智能设备，搭建学生服务在线平台和系统。通过建立学生工作管理数字化平台，提供在线咨询、信息发布、活动报名等便捷服务，有效提升学生工作管理的效能和便捷性。</w:t>
      </w:r>
    </w:p>
    <w:p w14:paraId="5B02A0C0"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加强对学生工作管理人员的培训和培养。为学生工作管理人员提供专业化的培训课程和培养机会，提高他们的专业素养和服务能力。同时，建立学生工作管理人员激励机制，提升他们的工作积极性和责任感。</w:t>
      </w:r>
    </w:p>
    <w:p w14:paraId="0EDDCCC8"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推动跨部门合作。加强学校各部门之间的协同合作，共同推动学生工作管理工作。通过教学部门、就业指导中心、心理咨询中心等内外部资源的整合与合作，提供全方位、多层次的学生服务和支持，更好地满足学生的需求。</w:t>
      </w:r>
    </w:p>
    <w:p w14:paraId="6E05BEC3"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lastRenderedPageBreak/>
        <w:t>推进校企合作。积极开展校企合作，与企业合作开展实习项目、创新创业项目等，提供更多机会给学生进行实践和实际工作经验的积累。通过与企业的深度合作，将学生工作管理与职业发展紧密结合，提升学生就业竞争力和创业能力。</w:t>
      </w:r>
    </w:p>
    <w:p w14:paraId="6D744230" w14:textId="77777777" w:rsidR="000330A0" w:rsidRPr="000330A0" w:rsidRDefault="000330A0" w:rsidP="000330A0">
      <w:pPr>
        <w:widowControl/>
        <w:shd w:val="clear" w:color="auto" w:fill="FFFFFF"/>
        <w:spacing w:line="500" w:lineRule="exact"/>
        <w:ind w:firstLineChars="200" w:firstLine="480"/>
        <w:jc w:val="left"/>
        <w:rPr>
          <w:rFonts w:ascii="Segoe UI" w:eastAsia="宋体" w:hAnsi="Segoe UI" w:cs="Segoe UI"/>
          <w:kern w:val="0"/>
        </w:rPr>
      </w:pPr>
      <w:r w:rsidRPr="000330A0">
        <w:rPr>
          <w:rFonts w:ascii="Segoe UI" w:eastAsia="宋体" w:hAnsi="Segoe UI" w:cs="Segoe UI" w:hint="eastAsia"/>
          <w:kern w:val="0"/>
        </w:rPr>
        <w:t>总之，新形势下高职院校学生工作管理需要适应多元化和科技进步的要求，以满足学生全面发展的需求。通过创新措施和解决问题，不断提升学生工作管理水平，可以更好地实现高职院校学生工作管理的目标，为学生的成长和发展</w:t>
      </w:r>
      <w:proofErr w:type="gramStart"/>
      <w:r w:rsidRPr="000330A0">
        <w:rPr>
          <w:rFonts w:ascii="Segoe UI" w:eastAsia="宋体" w:hAnsi="Segoe UI" w:cs="Segoe UI" w:hint="eastAsia"/>
          <w:kern w:val="0"/>
        </w:rPr>
        <w:t>作出</w:t>
      </w:r>
      <w:proofErr w:type="gramEnd"/>
      <w:r w:rsidRPr="000330A0">
        <w:rPr>
          <w:rFonts w:ascii="Segoe UI" w:eastAsia="宋体" w:hAnsi="Segoe UI" w:cs="Segoe UI" w:hint="eastAsia"/>
          <w:kern w:val="0"/>
        </w:rPr>
        <w:t>更大贡献。</w:t>
      </w:r>
    </w:p>
    <w:p w14:paraId="201C1550" w14:textId="5B84C3BC" w:rsidR="000330A0" w:rsidRPr="000330A0" w:rsidRDefault="000330A0" w:rsidP="00D53142">
      <w:pPr>
        <w:widowControl/>
        <w:shd w:val="clear" w:color="auto" w:fill="FFFFFF"/>
        <w:spacing w:line="500" w:lineRule="exact"/>
        <w:jc w:val="left"/>
        <w:rPr>
          <w:rFonts w:ascii="Segoe UI" w:eastAsia="宋体" w:hAnsi="Segoe UI" w:cs="Segoe UI"/>
          <w:kern w:val="0"/>
        </w:rPr>
      </w:pPr>
      <w:r w:rsidRPr="000330A0">
        <w:rPr>
          <w:rFonts w:ascii="Segoe UI" w:eastAsia="宋体" w:hAnsi="Segoe UI" w:cs="Segoe UI" w:hint="eastAsia"/>
          <w:kern w:val="0"/>
        </w:rPr>
        <w:t>（作者：</w:t>
      </w:r>
      <w:proofErr w:type="gramStart"/>
      <w:r w:rsidRPr="000330A0">
        <w:rPr>
          <w:rFonts w:ascii="Segoe UI" w:eastAsia="宋体" w:hAnsi="Segoe UI" w:cs="Segoe UI" w:hint="eastAsia"/>
          <w:kern w:val="0"/>
        </w:rPr>
        <w:t>杜佳为</w:t>
      </w:r>
      <w:proofErr w:type="gramEnd"/>
      <w:r w:rsidRPr="000330A0">
        <w:rPr>
          <w:rFonts w:ascii="Segoe UI" w:eastAsia="宋体" w:hAnsi="Segoe UI" w:cs="Segoe UI" w:hint="eastAsia"/>
          <w:kern w:val="0"/>
        </w:rPr>
        <w:t xml:space="preserve"> </w:t>
      </w:r>
      <w:r w:rsidRPr="000330A0">
        <w:rPr>
          <w:rFonts w:ascii="Segoe UI" w:eastAsia="宋体" w:hAnsi="Segoe UI" w:cs="Segoe UI" w:hint="eastAsia"/>
          <w:kern w:val="0"/>
        </w:rPr>
        <w:t>单位系江苏航运职业技术学院运输管理与经济学院</w:t>
      </w:r>
      <w:r>
        <w:rPr>
          <w:rFonts w:ascii="Segoe UI" w:eastAsia="宋体" w:hAnsi="Segoe UI" w:cs="Segoe UI" w:hint="eastAsia"/>
          <w:kern w:val="0"/>
        </w:rPr>
        <w:t xml:space="preserve"> </w:t>
      </w:r>
      <w:r>
        <w:rPr>
          <w:rFonts w:ascii="Segoe UI" w:eastAsia="宋体" w:hAnsi="Segoe UI" w:cs="Segoe UI"/>
          <w:kern w:val="0"/>
        </w:rPr>
        <w:t xml:space="preserve"> </w:t>
      </w:r>
      <w:r w:rsidRPr="000330A0">
        <w:rPr>
          <w:rFonts w:ascii="Segoe UI" w:eastAsia="宋体" w:hAnsi="Segoe UI" w:cs="Segoe UI"/>
          <w:kern w:val="0"/>
        </w:rPr>
        <w:t>来源</w:t>
      </w:r>
      <w:r w:rsidRPr="000330A0">
        <w:rPr>
          <w:rFonts w:ascii="Segoe UI" w:eastAsia="宋体" w:hAnsi="Segoe UI" w:cs="Segoe UI"/>
          <w:kern w:val="0"/>
        </w:rPr>
        <w:t xml:space="preserve">: </w:t>
      </w:r>
      <w:r w:rsidRPr="000330A0">
        <w:rPr>
          <w:rFonts w:ascii="Segoe UI" w:eastAsia="宋体" w:hAnsi="Segoe UI" w:cs="Segoe UI"/>
          <w:kern w:val="0"/>
        </w:rPr>
        <w:t>《中国教育报》</w:t>
      </w:r>
      <w:r w:rsidRPr="000330A0">
        <w:rPr>
          <w:rFonts w:ascii="Segoe UI" w:eastAsia="宋体" w:hAnsi="Segoe UI" w:cs="Segoe UI"/>
          <w:kern w:val="0"/>
        </w:rPr>
        <w:t>2024</w:t>
      </w:r>
      <w:r w:rsidRPr="000330A0">
        <w:rPr>
          <w:rFonts w:ascii="Segoe UI" w:eastAsia="宋体" w:hAnsi="Segoe UI" w:cs="Segoe UI"/>
          <w:kern w:val="0"/>
        </w:rPr>
        <w:t>年</w:t>
      </w:r>
      <w:r w:rsidRPr="000330A0">
        <w:rPr>
          <w:rFonts w:ascii="Segoe UI" w:eastAsia="宋体" w:hAnsi="Segoe UI" w:cs="Segoe UI"/>
          <w:kern w:val="0"/>
        </w:rPr>
        <w:t>06</w:t>
      </w:r>
      <w:r w:rsidRPr="000330A0">
        <w:rPr>
          <w:rFonts w:ascii="Segoe UI" w:eastAsia="宋体" w:hAnsi="Segoe UI" w:cs="Segoe UI"/>
          <w:kern w:val="0"/>
        </w:rPr>
        <w:t>月</w:t>
      </w:r>
      <w:r w:rsidRPr="000330A0">
        <w:rPr>
          <w:rFonts w:ascii="Segoe UI" w:eastAsia="宋体" w:hAnsi="Segoe UI" w:cs="Segoe UI"/>
          <w:kern w:val="0"/>
        </w:rPr>
        <w:t>11</w:t>
      </w:r>
      <w:r w:rsidRPr="000330A0">
        <w:rPr>
          <w:rFonts w:ascii="Segoe UI" w:eastAsia="宋体" w:hAnsi="Segoe UI" w:cs="Segoe UI"/>
          <w:kern w:val="0"/>
        </w:rPr>
        <w:t>日</w:t>
      </w:r>
      <w:r w:rsidRPr="000330A0">
        <w:rPr>
          <w:rFonts w:ascii="Segoe UI" w:eastAsia="宋体" w:hAnsi="Segoe UI" w:cs="Segoe UI"/>
          <w:kern w:val="0"/>
        </w:rPr>
        <w:t>06</w:t>
      </w:r>
      <w:r w:rsidRPr="000330A0">
        <w:rPr>
          <w:rFonts w:ascii="Segoe UI" w:eastAsia="宋体" w:hAnsi="Segoe UI" w:cs="Segoe UI"/>
          <w:kern w:val="0"/>
        </w:rPr>
        <w:t>版</w:t>
      </w:r>
      <w:r w:rsidRPr="000330A0">
        <w:rPr>
          <w:rFonts w:ascii="Segoe UI" w:eastAsia="宋体" w:hAnsi="Segoe UI" w:cs="Segoe UI" w:hint="eastAsia"/>
          <w:kern w:val="0"/>
        </w:rPr>
        <w:t>）</w:t>
      </w:r>
    </w:p>
    <w:p w14:paraId="363A5F3F" w14:textId="77777777" w:rsidR="00D53142" w:rsidRPr="00D53142" w:rsidRDefault="00D53142" w:rsidP="00D53142">
      <w:pPr>
        <w:widowControl/>
        <w:shd w:val="clear" w:color="auto" w:fill="FFFFFF"/>
        <w:spacing w:line="500" w:lineRule="exact"/>
        <w:ind w:firstLineChars="200" w:firstLine="482"/>
        <w:rPr>
          <w:rFonts w:ascii="Segoe UI" w:eastAsia="宋体" w:hAnsi="Segoe UI" w:cs="Segoe UI"/>
          <w:b/>
          <w:kern w:val="0"/>
        </w:rPr>
      </w:pPr>
      <w:r w:rsidRPr="00D53142">
        <w:rPr>
          <w:rFonts w:ascii="Segoe UI" w:eastAsia="宋体" w:hAnsi="Segoe UI" w:cs="Segoe UI"/>
          <w:b/>
          <w:kern w:val="0"/>
        </w:rPr>
        <w:t>以高质量教材建设赋能高素质技能人才培养</w:t>
      </w:r>
    </w:p>
    <w:p w14:paraId="39445AEA"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教材建设是国家的铸魂工程，关系到国家的主权与事权。我国高度重视职业教育教材建设与管理工作，质量是教材的生命线，新时期要把准高质量职业教育教材建设工作的基本方向和重点任务并完善其保障体系，加快建设一大批职业教育产教融合优质教材，丰富高质量职业教育教材供给，赋能高素质技能人才培养。</w:t>
      </w:r>
    </w:p>
    <w:p w14:paraId="0E608ADE"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把牢高质量职业教育教材建设基本方向</w:t>
      </w:r>
    </w:p>
    <w:p w14:paraId="28BC218B"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教材体现国家意志，是解决“培养什么人、怎样培养人、为谁培养人”这一根本问题的重要载体，直接决定人才培养的目标和方向。新时期要紧紧围绕习近平新时代中国特色社会主义思想铸魂育人的主题主线，加强公共基础课程教材与专业课程教材的配合，坚持立德树人、</w:t>
      </w:r>
      <w:proofErr w:type="gramStart"/>
      <w:r w:rsidRPr="00D53142">
        <w:rPr>
          <w:rFonts w:ascii="Segoe UI" w:eastAsia="宋体" w:hAnsi="Segoe UI" w:cs="Segoe UI" w:hint="eastAsia"/>
          <w:kern w:val="0"/>
        </w:rPr>
        <w:t>德技并</w:t>
      </w:r>
      <w:proofErr w:type="gramEnd"/>
      <w:r w:rsidRPr="00D53142">
        <w:rPr>
          <w:rFonts w:ascii="Segoe UI" w:eastAsia="宋体" w:hAnsi="Segoe UI" w:cs="Segoe UI" w:hint="eastAsia"/>
          <w:kern w:val="0"/>
        </w:rPr>
        <w:t>修，形成育人合力。</w:t>
      </w:r>
    </w:p>
    <w:p w14:paraId="545FA27E"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一方面，要坚持正确的政治方向和价值导向，这是职业教育教材的基本属性。用好中</w:t>
      </w:r>
      <w:proofErr w:type="gramStart"/>
      <w:r w:rsidRPr="00D53142">
        <w:rPr>
          <w:rFonts w:ascii="Segoe UI" w:eastAsia="宋体" w:hAnsi="Segoe UI" w:cs="Segoe UI" w:hint="eastAsia"/>
          <w:kern w:val="0"/>
        </w:rPr>
        <w:t>职思想</w:t>
      </w:r>
      <w:proofErr w:type="gramEnd"/>
      <w:r w:rsidRPr="00D53142">
        <w:rPr>
          <w:rFonts w:ascii="Segoe UI" w:eastAsia="宋体" w:hAnsi="Segoe UI" w:cs="Segoe UI" w:hint="eastAsia"/>
          <w:kern w:val="0"/>
        </w:rPr>
        <w:t>政治、语文、历史统编教材，充分发挥</w:t>
      </w:r>
      <w:proofErr w:type="gramStart"/>
      <w:r w:rsidRPr="00D53142">
        <w:rPr>
          <w:rFonts w:ascii="Segoe UI" w:eastAsia="宋体" w:hAnsi="Segoe UI" w:cs="Segoe UI" w:hint="eastAsia"/>
          <w:kern w:val="0"/>
        </w:rPr>
        <w:t>中职三科</w:t>
      </w:r>
      <w:proofErr w:type="gramEnd"/>
      <w:r w:rsidRPr="00D53142">
        <w:rPr>
          <w:rFonts w:ascii="Segoe UI" w:eastAsia="宋体" w:hAnsi="Segoe UI" w:cs="Segoe UI" w:hint="eastAsia"/>
          <w:kern w:val="0"/>
        </w:rPr>
        <w:t>统编教材的育人功能，帮助中职学生扣好人生的“第一粒扣子”。加强高职专科马克思主义理论研究和建设工程重点教材建设，深入推进习近平新时代中国特色社会主义思想进教材，推动党的理论创新成果与有关专业知识有机结合。统一规划公共基础课程教材的编写和选用，确保教材既体现学科特点，</w:t>
      </w:r>
      <w:proofErr w:type="gramStart"/>
      <w:r w:rsidRPr="00D53142">
        <w:rPr>
          <w:rFonts w:ascii="Segoe UI" w:eastAsia="宋体" w:hAnsi="Segoe UI" w:cs="Segoe UI" w:hint="eastAsia"/>
          <w:kern w:val="0"/>
        </w:rPr>
        <w:t>又彰显</w:t>
      </w:r>
      <w:proofErr w:type="gramEnd"/>
      <w:r w:rsidRPr="00D53142">
        <w:rPr>
          <w:rFonts w:ascii="Segoe UI" w:eastAsia="宋体" w:hAnsi="Segoe UI" w:cs="Segoe UI" w:hint="eastAsia"/>
          <w:kern w:val="0"/>
        </w:rPr>
        <w:t>职教特色，夯实学生的文化知识，全面提</w:t>
      </w:r>
      <w:r w:rsidRPr="00D53142">
        <w:rPr>
          <w:rFonts w:ascii="Segoe UI" w:eastAsia="宋体" w:hAnsi="Segoe UI" w:cs="Segoe UI" w:hint="eastAsia"/>
          <w:kern w:val="0"/>
        </w:rPr>
        <w:lastRenderedPageBreak/>
        <w:t>升学生的综合素质。结合不同专业课程教材的特点，全面落实</w:t>
      </w:r>
      <w:proofErr w:type="gramStart"/>
      <w:r w:rsidRPr="00D53142">
        <w:rPr>
          <w:rFonts w:ascii="Segoe UI" w:eastAsia="宋体" w:hAnsi="Segoe UI" w:cs="Segoe UI" w:hint="eastAsia"/>
          <w:kern w:val="0"/>
        </w:rPr>
        <w:t>课程思政的</w:t>
      </w:r>
      <w:proofErr w:type="gramEnd"/>
      <w:r w:rsidRPr="00D53142">
        <w:rPr>
          <w:rFonts w:ascii="Segoe UI" w:eastAsia="宋体" w:hAnsi="Segoe UI" w:cs="Segoe UI" w:hint="eastAsia"/>
          <w:kern w:val="0"/>
        </w:rPr>
        <w:t>有关要求，有机融入职业道德、职业精神和劳动精神教育，达到“润物无声”的育人成效。</w:t>
      </w:r>
    </w:p>
    <w:p w14:paraId="73E9A32C"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另一方面，</w:t>
      </w:r>
      <w:proofErr w:type="gramStart"/>
      <w:r w:rsidRPr="00D53142">
        <w:rPr>
          <w:rFonts w:ascii="Segoe UI" w:eastAsia="宋体" w:hAnsi="Segoe UI" w:cs="Segoe UI" w:hint="eastAsia"/>
          <w:kern w:val="0"/>
        </w:rPr>
        <w:t>要彰显</w:t>
      </w:r>
      <w:proofErr w:type="gramEnd"/>
      <w:r w:rsidRPr="00D53142">
        <w:rPr>
          <w:rFonts w:ascii="Segoe UI" w:eastAsia="宋体" w:hAnsi="Segoe UI" w:cs="Segoe UI" w:hint="eastAsia"/>
          <w:kern w:val="0"/>
        </w:rPr>
        <w:t>职业教育教材的职业特色，这是职业教育教材的独特属性。不同于普通教育基于学科知识体系的教材建设，职业教育教材尤其是专业课教材建设要坚持产教融合，紧密结合产业发展需求和企业生产实际，鼓励行业牵头或行业、企业、学校等组成教材开发团队，加快开发建设一批产教融合的高质量职业教育教材。</w:t>
      </w:r>
    </w:p>
    <w:p w14:paraId="6525C24C"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明确高质量职业教育教材建设重点工作</w:t>
      </w:r>
    </w:p>
    <w:p w14:paraId="749BCC6D"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新时期要结合深化现代职业教育体系建设改革的重点任务，建立与现代化产业体系相对接的职业教育教材体系，重点做好以下三项重点工作。</w:t>
      </w:r>
    </w:p>
    <w:p w14:paraId="17FE643E"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一是打造职业行动能力导向明确的“金教材”，系统推进专业、课程、教材、教师、实习实训等职业教育教学关键要素改革。面向现代农业、先进制造业、现代服务业等，聚焦行业重点领域和薄弱环节，建设一批产业集群、产业</w:t>
      </w:r>
      <w:proofErr w:type="gramStart"/>
      <w:r w:rsidRPr="00D53142">
        <w:rPr>
          <w:rFonts w:ascii="Segoe UI" w:eastAsia="宋体" w:hAnsi="Segoe UI" w:cs="Segoe UI" w:hint="eastAsia"/>
          <w:kern w:val="0"/>
        </w:rPr>
        <w:t>链发展</w:t>
      </w:r>
      <w:proofErr w:type="gramEnd"/>
      <w:r w:rsidRPr="00D53142">
        <w:rPr>
          <w:rFonts w:ascii="Segoe UI" w:eastAsia="宋体" w:hAnsi="Segoe UI" w:cs="Segoe UI" w:hint="eastAsia"/>
          <w:kern w:val="0"/>
        </w:rPr>
        <w:t>的“金教材”。教材内容要体现职业性，紧贴职业岗位要求，从岗位能力分析出发构建教材内容，及时融入新方法、新技术、新工艺、新标准。教材结构要体现适宜性，以职业岗位中的典型工作任务、工作情境等为载体设计教材，确保教材适宜职业院校学生认知特点和学习规律。教材形态要体现创新性，紧贴企业生产实际，动态反映技术更新情况，开发一批新形态教材，符合职业院校开展项目学习、案例教学、模块化学习的需求。</w:t>
      </w:r>
    </w:p>
    <w:p w14:paraId="15584EB5"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二是全面推进职业教育数字教材建设，率先形成以数字教材带动教材整体改革的新态势。职业教育数字教材具有呈现形式多样、资源丰富、更新迭代快、交互性强的特点，便于根据技术迭代动态更新教材内容，有利于教师按照需要定制教学内容，也符合学生开展个性化学习的需求，更能激发学生学习积极性，提升学生学习效能。新时期要加强职业教育数字教材建设，按照“试点先行，逐步推广”的思路，面向现代农业、先进制造业、生产性服务业等技能和知识更新频率快的重点领域，</w:t>
      </w:r>
      <w:r w:rsidRPr="00D53142">
        <w:rPr>
          <w:rFonts w:ascii="Segoe UI" w:eastAsia="宋体" w:hAnsi="Segoe UI" w:cs="Segoe UI" w:hint="eastAsia"/>
          <w:kern w:val="0"/>
        </w:rPr>
        <w:lastRenderedPageBreak/>
        <w:t>探索开发一批职业教育数字教材，以数字教材建设推动职业教育人才培养理念、方式、模式改革。</w:t>
      </w:r>
    </w:p>
    <w:p w14:paraId="77D0215C"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三是完善教材开发与更新机制，不断提高职业教育教材质量。建立政、校、行、企、</w:t>
      </w:r>
      <w:proofErr w:type="gramStart"/>
      <w:r w:rsidRPr="00D53142">
        <w:rPr>
          <w:rFonts w:ascii="Segoe UI" w:eastAsia="宋体" w:hAnsi="Segoe UI" w:cs="Segoe UI" w:hint="eastAsia"/>
          <w:kern w:val="0"/>
        </w:rPr>
        <w:t>研</w:t>
      </w:r>
      <w:proofErr w:type="gramEnd"/>
      <w:r w:rsidRPr="00D53142">
        <w:rPr>
          <w:rFonts w:ascii="Segoe UI" w:eastAsia="宋体" w:hAnsi="Segoe UI" w:cs="Segoe UI" w:hint="eastAsia"/>
          <w:kern w:val="0"/>
        </w:rPr>
        <w:t>等多主体参与的教材开发机制，组建包括本领域知名专家、业界精英、教研专家和优秀教师等在内的顶尖工作团队，吸纳更多的大国工匠、能工巧匠、行业企业资深技术人员等深入参与教材编写，推动将企业优质课程、培训教材改造成职业教育专业课程教材，及时融入行业企业真实工作案例。建立职业教育教材全周期更新机制，职业教育国家规划教材三年</w:t>
      </w:r>
      <w:proofErr w:type="gramStart"/>
      <w:r w:rsidRPr="00D53142">
        <w:rPr>
          <w:rFonts w:ascii="Segoe UI" w:eastAsia="宋体" w:hAnsi="Segoe UI" w:cs="Segoe UI" w:hint="eastAsia"/>
          <w:kern w:val="0"/>
        </w:rPr>
        <w:t>一</w:t>
      </w:r>
      <w:proofErr w:type="gramEnd"/>
      <w:r w:rsidRPr="00D53142">
        <w:rPr>
          <w:rFonts w:ascii="Segoe UI" w:eastAsia="宋体" w:hAnsi="Segoe UI" w:cs="Segoe UI" w:hint="eastAsia"/>
          <w:kern w:val="0"/>
        </w:rPr>
        <w:t>修订、职业教育校本教材每年一更新，确保教材内容</w:t>
      </w:r>
      <w:proofErr w:type="gramStart"/>
      <w:r w:rsidRPr="00D53142">
        <w:rPr>
          <w:rFonts w:ascii="Segoe UI" w:eastAsia="宋体" w:hAnsi="Segoe UI" w:cs="Segoe UI" w:hint="eastAsia"/>
          <w:kern w:val="0"/>
        </w:rPr>
        <w:t>随产业</w:t>
      </w:r>
      <w:proofErr w:type="gramEnd"/>
      <w:r w:rsidRPr="00D53142">
        <w:rPr>
          <w:rFonts w:ascii="Segoe UI" w:eastAsia="宋体" w:hAnsi="Segoe UI" w:cs="Segoe UI" w:hint="eastAsia"/>
          <w:kern w:val="0"/>
        </w:rPr>
        <w:t>技术变化及时动态更新，杜绝版本陈旧、内容过时的教材进入课堂。</w:t>
      </w:r>
    </w:p>
    <w:p w14:paraId="069CBBB0"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完善高质量职业教育教材建设保障体系</w:t>
      </w:r>
    </w:p>
    <w:p w14:paraId="45D90CC1"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开展职业教育教材监测工作是全面提升课程实施效果和教材质量的重要手段，职业教育教材监测是一项系统工作，需要国家层面统筹规划，各地积极开展省级规划教材监测工作，各校做好校级教材监测工作，健全国家、省、校、出版社四级教材监测体系，对教材建设全流程开展监测。</w:t>
      </w:r>
    </w:p>
    <w:p w14:paraId="32CB1C55"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首先，组建职业教育教材监测队伍。进一步发挥行业协会、行指委、行业、出版机构的独特优势，组建第三</w:t>
      </w:r>
      <w:proofErr w:type="gramStart"/>
      <w:r w:rsidRPr="00D53142">
        <w:rPr>
          <w:rFonts w:ascii="Segoe UI" w:eastAsia="宋体" w:hAnsi="Segoe UI" w:cs="Segoe UI" w:hint="eastAsia"/>
          <w:kern w:val="0"/>
        </w:rPr>
        <w:t>方性质</w:t>
      </w:r>
      <w:proofErr w:type="gramEnd"/>
      <w:r w:rsidRPr="00D53142">
        <w:rPr>
          <w:rFonts w:ascii="Segoe UI" w:eastAsia="宋体" w:hAnsi="Segoe UI" w:cs="Segoe UI" w:hint="eastAsia"/>
          <w:kern w:val="0"/>
        </w:rPr>
        <w:t>的职业教育教材监测队伍，加强职业教育教材监测的理论研究和实践指导，确保监测工作的专业性。</w:t>
      </w:r>
    </w:p>
    <w:p w14:paraId="350AC903" w14:textId="77777777"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其次，研制职业教育教材监测指标体系。重点关注职业教育国家规划教材的选用、使用情况，同时关注职业教育教材的质量，系统建立职业教育教材监测指标体系，确保监测工作的科学性和权威性。</w:t>
      </w:r>
    </w:p>
    <w:p w14:paraId="7B6C0628" w14:textId="2649EA4D" w:rsidR="00D53142" w:rsidRPr="00D53142" w:rsidRDefault="00D53142" w:rsidP="00D53142">
      <w:pPr>
        <w:widowControl/>
        <w:shd w:val="clear" w:color="auto" w:fill="FFFFFF"/>
        <w:spacing w:line="500" w:lineRule="exact"/>
        <w:ind w:firstLineChars="200" w:firstLine="480"/>
        <w:jc w:val="left"/>
        <w:rPr>
          <w:rFonts w:ascii="Segoe UI" w:eastAsia="宋体" w:hAnsi="Segoe UI" w:cs="Segoe UI"/>
          <w:kern w:val="0"/>
        </w:rPr>
      </w:pPr>
      <w:r w:rsidRPr="00D53142">
        <w:rPr>
          <w:rFonts w:ascii="Segoe UI" w:eastAsia="宋体" w:hAnsi="Segoe UI" w:cs="Segoe UI" w:hint="eastAsia"/>
          <w:kern w:val="0"/>
        </w:rPr>
        <w:t>最后，搭建职业教育教材监测与反馈系统。充分利用信息技术，建立职业教育教材监测与反馈系统，采集职业教育教材选用基本信息，动态监测教材更新、使用情况，并反馈至教材出版单位和编写者，提升职业教育教材建设质量和使用的规范性，确保监测工作的可持续性。</w:t>
      </w:r>
      <w:r w:rsidR="004028E0">
        <w:rPr>
          <w:rFonts w:ascii="Segoe UI" w:eastAsia="宋体" w:hAnsi="Segoe UI" w:cs="Segoe UI" w:hint="eastAsia"/>
          <w:kern w:val="0"/>
        </w:rPr>
        <w:t>（作者：徐晔系教育部课程教材研究所副研究员</w:t>
      </w:r>
      <w:r w:rsidR="004028E0">
        <w:rPr>
          <w:rFonts w:ascii="Segoe UI" w:eastAsia="宋体" w:hAnsi="Segoe UI" w:cs="Segoe UI" w:hint="eastAsia"/>
          <w:kern w:val="0"/>
        </w:rPr>
        <w:t xml:space="preserve"> </w:t>
      </w:r>
      <w:r w:rsidR="004028E0">
        <w:rPr>
          <w:rFonts w:ascii="Segoe UI" w:eastAsia="宋体" w:hAnsi="Segoe UI" w:cs="Segoe UI"/>
          <w:kern w:val="0"/>
        </w:rPr>
        <w:t xml:space="preserve"> </w:t>
      </w:r>
      <w:r w:rsidR="004028E0" w:rsidRPr="004028E0">
        <w:rPr>
          <w:rFonts w:ascii="Segoe UI" w:eastAsia="宋体" w:hAnsi="Segoe UI" w:cs="Segoe UI"/>
          <w:kern w:val="0"/>
        </w:rPr>
        <w:t>来源</w:t>
      </w:r>
      <w:r w:rsidR="004028E0" w:rsidRPr="004028E0">
        <w:rPr>
          <w:rFonts w:ascii="Segoe UI" w:eastAsia="宋体" w:hAnsi="Segoe UI" w:cs="Segoe UI"/>
          <w:kern w:val="0"/>
        </w:rPr>
        <w:t xml:space="preserve">: </w:t>
      </w:r>
      <w:r w:rsidR="004028E0" w:rsidRPr="004028E0">
        <w:rPr>
          <w:rFonts w:ascii="Segoe UI" w:eastAsia="宋体" w:hAnsi="Segoe UI" w:cs="Segoe UI"/>
          <w:kern w:val="0"/>
        </w:rPr>
        <w:t>《中国教育报》</w:t>
      </w:r>
      <w:r w:rsidR="004028E0" w:rsidRPr="004028E0">
        <w:rPr>
          <w:rFonts w:ascii="Segoe UI" w:eastAsia="宋体" w:hAnsi="Segoe UI" w:cs="Segoe UI"/>
          <w:kern w:val="0"/>
        </w:rPr>
        <w:t>2024</w:t>
      </w:r>
      <w:r w:rsidR="004028E0" w:rsidRPr="004028E0">
        <w:rPr>
          <w:rFonts w:ascii="Segoe UI" w:eastAsia="宋体" w:hAnsi="Segoe UI" w:cs="Segoe UI"/>
          <w:kern w:val="0"/>
        </w:rPr>
        <w:t>年</w:t>
      </w:r>
      <w:r w:rsidR="004028E0" w:rsidRPr="004028E0">
        <w:rPr>
          <w:rFonts w:ascii="Segoe UI" w:eastAsia="宋体" w:hAnsi="Segoe UI" w:cs="Segoe UI"/>
          <w:kern w:val="0"/>
        </w:rPr>
        <w:t>06</w:t>
      </w:r>
      <w:r w:rsidR="004028E0" w:rsidRPr="004028E0">
        <w:rPr>
          <w:rFonts w:ascii="Segoe UI" w:eastAsia="宋体" w:hAnsi="Segoe UI" w:cs="Segoe UI"/>
          <w:kern w:val="0"/>
        </w:rPr>
        <w:t>月</w:t>
      </w:r>
      <w:r w:rsidR="004028E0" w:rsidRPr="004028E0">
        <w:rPr>
          <w:rFonts w:ascii="Segoe UI" w:eastAsia="宋体" w:hAnsi="Segoe UI" w:cs="Segoe UI"/>
          <w:kern w:val="0"/>
        </w:rPr>
        <w:t>18</w:t>
      </w:r>
      <w:r w:rsidR="004028E0" w:rsidRPr="004028E0">
        <w:rPr>
          <w:rFonts w:ascii="Segoe UI" w:eastAsia="宋体" w:hAnsi="Segoe UI" w:cs="Segoe UI"/>
          <w:kern w:val="0"/>
        </w:rPr>
        <w:t>日</w:t>
      </w:r>
      <w:r w:rsidR="004028E0" w:rsidRPr="004028E0">
        <w:rPr>
          <w:rFonts w:ascii="Segoe UI" w:eastAsia="宋体" w:hAnsi="Segoe UI" w:cs="Segoe UI"/>
          <w:kern w:val="0"/>
        </w:rPr>
        <w:t>07</w:t>
      </w:r>
      <w:r w:rsidR="004028E0" w:rsidRPr="004028E0">
        <w:rPr>
          <w:rFonts w:ascii="Segoe UI" w:eastAsia="宋体" w:hAnsi="Segoe UI" w:cs="Segoe UI"/>
          <w:kern w:val="0"/>
        </w:rPr>
        <w:t>版</w:t>
      </w:r>
      <w:r w:rsidRPr="00D53142">
        <w:rPr>
          <w:rFonts w:ascii="Segoe UI" w:eastAsia="宋体" w:hAnsi="Segoe UI" w:cs="Segoe UI" w:hint="eastAsia"/>
          <w:kern w:val="0"/>
        </w:rPr>
        <w:t>）</w:t>
      </w:r>
    </w:p>
    <w:p w14:paraId="785D2612" w14:textId="77777777" w:rsidR="007820AB" w:rsidRPr="007820AB" w:rsidRDefault="007820AB" w:rsidP="007820AB">
      <w:pPr>
        <w:widowControl/>
        <w:shd w:val="clear" w:color="auto" w:fill="FFFFFF"/>
        <w:spacing w:line="500" w:lineRule="exact"/>
        <w:ind w:firstLineChars="200" w:firstLine="482"/>
        <w:rPr>
          <w:rFonts w:ascii="Segoe UI" w:eastAsia="宋体" w:hAnsi="Segoe UI" w:cs="Segoe UI"/>
          <w:b/>
          <w:kern w:val="0"/>
        </w:rPr>
      </w:pPr>
      <w:r w:rsidRPr="007820AB">
        <w:rPr>
          <w:rFonts w:ascii="Segoe UI" w:eastAsia="宋体" w:hAnsi="Segoe UI" w:cs="Segoe UI"/>
          <w:b/>
          <w:kern w:val="0"/>
        </w:rPr>
        <w:lastRenderedPageBreak/>
        <w:t>积极拥抱人工智能</w:t>
      </w:r>
      <w:r w:rsidRPr="007820AB">
        <w:rPr>
          <w:rFonts w:ascii="Segoe UI" w:eastAsia="宋体" w:hAnsi="Segoe UI" w:cs="Segoe UI"/>
          <w:b/>
          <w:kern w:val="0"/>
        </w:rPr>
        <w:t xml:space="preserve"> </w:t>
      </w:r>
      <w:r w:rsidRPr="007820AB">
        <w:rPr>
          <w:rFonts w:ascii="Segoe UI" w:eastAsia="宋体" w:hAnsi="Segoe UI" w:cs="Segoe UI"/>
          <w:b/>
          <w:kern w:val="0"/>
        </w:rPr>
        <w:t>深化职业教育改革</w:t>
      </w:r>
    </w:p>
    <w:p w14:paraId="432BE947" w14:textId="77777777" w:rsidR="007820AB" w:rsidRPr="007820AB" w:rsidRDefault="007820AB" w:rsidP="007820AB">
      <w:pPr>
        <w:widowControl/>
        <w:shd w:val="clear" w:color="auto" w:fill="FFFFFF"/>
        <w:spacing w:line="500" w:lineRule="exact"/>
        <w:ind w:firstLineChars="200" w:firstLine="480"/>
        <w:jc w:val="left"/>
        <w:rPr>
          <w:rFonts w:ascii="Segoe UI" w:eastAsia="宋体" w:hAnsi="Segoe UI" w:cs="Segoe UI"/>
          <w:kern w:val="0"/>
        </w:rPr>
      </w:pPr>
      <w:r w:rsidRPr="007820AB">
        <w:rPr>
          <w:rFonts w:ascii="Segoe UI" w:eastAsia="宋体" w:hAnsi="Segoe UI" w:cs="Segoe UI" w:hint="eastAsia"/>
          <w:kern w:val="0"/>
        </w:rPr>
        <w:t>在推进中国式现代化的过程中，以人工智能为代表的新一代信息技术正在加速新型工业化的步伐。人工智能给包括教育在内的各行各业带来巨大发展机遇，同时也带来了空前挑战。面对这种挑战，职业教育正在积极调整姿态，拥抱新的技术，借势而为、乘势而上，深化教育教学改革，推动高质量发展，加快建设教育强国。</w:t>
      </w:r>
    </w:p>
    <w:p w14:paraId="06A11BD1" w14:textId="77777777" w:rsidR="007820AB" w:rsidRPr="007820AB" w:rsidRDefault="007820AB" w:rsidP="007820AB">
      <w:pPr>
        <w:widowControl/>
        <w:shd w:val="clear" w:color="auto" w:fill="FFFFFF"/>
        <w:spacing w:line="500" w:lineRule="exact"/>
        <w:ind w:firstLineChars="200" w:firstLine="480"/>
        <w:jc w:val="left"/>
        <w:rPr>
          <w:rFonts w:ascii="Segoe UI" w:eastAsia="宋体" w:hAnsi="Segoe UI" w:cs="Segoe UI"/>
          <w:kern w:val="0"/>
        </w:rPr>
      </w:pPr>
      <w:r w:rsidRPr="007820AB">
        <w:rPr>
          <w:rFonts w:ascii="Segoe UI" w:eastAsia="宋体" w:hAnsi="Segoe UI" w:cs="Segoe UI" w:hint="eastAsia"/>
          <w:kern w:val="0"/>
        </w:rPr>
        <w:t>为应对人工智能带来的产业革命和劳动力市场变化，职业院校瞄准人工智能产业链，聚焦人工智能训练师、虚拟现实工程技术人员、工业互联网工程技术人员等职业岗位，积极优化调整专业，有针对性地设置人工智能技术应用专业，改造升级计算机网络技术、计算机应用技术、大数据技术等已有专业，探索开设人工智能课程，增强职业教育的适应性和职业学校的服务力。</w:t>
      </w:r>
    </w:p>
    <w:p w14:paraId="6DB4DE4A" w14:textId="77777777" w:rsidR="007820AB" w:rsidRPr="007820AB" w:rsidRDefault="007820AB" w:rsidP="007820AB">
      <w:pPr>
        <w:widowControl/>
        <w:shd w:val="clear" w:color="auto" w:fill="FFFFFF"/>
        <w:spacing w:line="500" w:lineRule="exact"/>
        <w:ind w:firstLineChars="200" w:firstLine="480"/>
        <w:jc w:val="left"/>
        <w:rPr>
          <w:rFonts w:ascii="Segoe UI" w:eastAsia="宋体" w:hAnsi="Segoe UI" w:cs="Segoe UI"/>
          <w:kern w:val="0"/>
        </w:rPr>
      </w:pPr>
      <w:r w:rsidRPr="007820AB">
        <w:rPr>
          <w:rFonts w:ascii="Segoe UI" w:eastAsia="宋体" w:hAnsi="Segoe UI" w:cs="Segoe UI" w:hint="eastAsia"/>
          <w:kern w:val="0"/>
        </w:rPr>
        <w:t>利用人工智能赋能专业课程。培养人工智能人才，不仅要设置相关专业以培养专门人才，还要将其作为一门技术、一种意识融入其他专业和课程改革中去，充分利用人工智能优化升级传统专业。通过人工智能赋能，推动专业建设迭代和课程资源开发升级，使“</w:t>
      </w:r>
      <w:r w:rsidRPr="007820AB">
        <w:rPr>
          <w:rFonts w:ascii="Segoe UI" w:eastAsia="宋体" w:hAnsi="Segoe UI" w:cs="Segoe UI" w:hint="eastAsia"/>
          <w:kern w:val="0"/>
        </w:rPr>
        <w:t>AI+</w:t>
      </w:r>
      <w:r w:rsidRPr="007820AB">
        <w:rPr>
          <w:rFonts w:ascii="Segoe UI" w:eastAsia="宋体" w:hAnsi="Segoe UI" w:cs="Segoe UI" w:hint="eastAsia"/>
          <w:kern w:val="0"/>
        </w:rPr>
        <w:t>”成为新时代职业学校专业</w:t>
      </w:r>
      <w:proofErr w:type="gramStart"/>
      <w:r w:rsidRPr="007820AB">
        <w:rPr>
          <w:rFonts w:ascii="Segoe UI" w:eastAsia="宋体" w:hAnsi="Segoe UI" w:cs="Segoe UI" w:hint="eastAsia"/>
          <w:kern w:val="0"/>
        </w:rPr>
        <w:t>课程数智化</w:t>
      </w:r>
      <w:proofErr w:type="gramEnd"/>
      <w:r w:rsidRPr="007820AB">
        <w:rPr>
          <w:rFonts w:ascii="Segoe UI" w:eastAsia="宋体" w:hAnsi="Segoe UI" w:cs="Segoe UI" w:hint="eastAsia"/>
          <w:kern w:val="0"/>
        </w:rPr>
        <w:t>改造的主要利器，成为专业升级和课程优化的重要途径。在不少地区，职业院校人工智能技术赋能专业发展、推动课程资源建设已然成为风尚，成为深化专业课程改革的亮丽风景。</w:t>
      </w:r>
    </w:p>
    <w:p w14:paraId="4EC0B405" w14:textId="77777777" w:rsidR="007820AB" w:rsidRPr="007820AB" w:rsidRDefault="007820AB" w:rsidP="007820AB">
      <w:pPr>
        <w:widowControl/>
        <w:shd w:val="clear" w:color="auto" w:fill="FFFFFF"/>
        <w:spacing w:line="500" w:lineRule="exact"/>
        <w:ind w:firstLineChars="200" w:firstLine="480"/>
        <w:jc w:val="left"/>
        <w:rPr>
          <w:rFonts w:ascii="Segoe UI" w:eastAsia="宋体" w:hAnsi="Segoe UI" w:cs="Segoe UI"/>
          <w:kern w:val="0"/>
        </w:rPr>
      </w:pPr>
      <w:r w:rsidRPr="007820AB">
        <w:rPr>
          <w:rFonts w:ascii="Segoe UI" w:eastAsia="宋体" w:hAnsi="Segoe UI" w:cs="Segoe UI" w:hint="eastAsia"/>
          <w:kern w:val="0"/>
        </w:rPr>
        <w:t>探索开发智能化的数字教材。教材内容滞后于生产实践，是职业教育长期未解决的难题。原因之一在于纸质教材内容更新速度慢、出版周期长。作为教材电子化的高级形态和教材进化的高级阶段，数字教材正在改变这一状况。同时，数字教材也使得知识呈现鲜活直观、易学易懂，更容易激发学生学习热情，提高学习参与度，增强用户体验。在数字教材编写开发过程中，可充分利用生成式人工智能，突出教材的交互性和智能性，让机器伴学、导学成为学生学习的新样态。智能化的教学材料也推动人工智能深入到学生的课堂、教材、课程和日常学习之中，帮助学生</w:t>
      </w:r>
      <w:proofErr w:type="gramStart"/>
      <w:r w:rsidRPr="007820AB">
        <w:rPr>
          <w:rFonts w:ascii="Segoe UI" w:eastAsia="宋体" w:hAnsi="Segoe UI" w:cs="Segoe UI" w:hint="eastAsia"/>
          <w:kern w:val="0"/>
        </w:rPr>
        <w:t>养成数智思维</w:t>
      </w:r>
      <w:proofErr w:type="gramEnd"/>
      <w:r w:rsidRPr="007820AB">
        <w:rPr>
          <w:rFonts w:ascii="Segoe UI" w:eastAsia="宋体" w:hAnsi="Segoe UI" w:cs="Segoe UI" w:hint="eastAsia"/>
          <w:kern w:val="0"/>
        </w:rPr>
        <w:t>。</w:t>
      </w:r>
    </w:p>
    <w:p w14:paraId="51C6F676" w14:textId="77777777" w:rsidR="007820AB" w:rsidRPr="007820AB" w:rsidRDefault="007820AB" w:rsidP="007820AB">
      <w:pPr>
        <w:widowControl/>
        <w:shd w:val="clear" w:color="auto" w:fill="FFFFFF"/>
        <w:spacing w:line="500" w:lineRule="exact"/>
        <w:ind w:firstLineChars="200" w:firstLine="480"/>
        <w:jc w:val="left"/>
        <w:rPr>
          <w:rFonts w:ascii="Segoe UI" w:eastAsia="宋体" w:hAnsi="Segoe UI" w:cs="Segoe UI"/>
          <w:kern w:val="0"/>
        </w:rPr>
      </w:pPr>
      <w:r w:rsidRPr="007820AB">
        <w:rPr>
          <w:rFonts w:ascii="Segoe UI" w:eastAsia="宋体" w:hAnsi="Segoe UI" w:cs="Segoe UI" w:hint="eastAsia"/>
          <w:kern w:val="0"/>
        </w:rPr>
        <w:lastRenderedPageBreak/>
        <w:t>人工智能</w:t>
      </w:r>
      <w:proofErr w:type="gramStart"/>
      <w:r w:rsidRPr="007820AB">
        <w:rPr>
          <w:rFonts w:ascii="Segoe UI" w:eastAsia="宋体" w:hAnsi="Segoe UI" w:cs="Segoe UI" w:hint="eastAsia"/>
          <w:kern w:val="0"/>
        </w:rPr>
        <w:t>加持使实习</w:t>
      </w:r>
      <w:proofErr w:type="gramEnd"/>
      <w:r w:rsidRPr="007820AB">
        <w:rPr>
          <w:rFonts w:ascii="Segoe UI" w:eastAsia="宋体" w:hAnsi="Segoe UI" w:cs="Segoe UI" w:hint="eastAsia"/>
          <w:kern w:val="0"/>
        </w:rPr>
        <w:t>实</w:t>
      </w:r>
      <w:proofErr w:type="gramStart"/>
      <w:r w:rsidRPr="007820AB">
        <w:rPr>
          <w:rFonts w:ascii="Segoe UI" w:eastAsia="宋体" w:hAnsi="Segoe UI" w:cs="Segoe UI" w:hint="eastAsia"/>
          <w:kern w:val="0"/>
        </w:rPr>
        <w:t>训更加</w:t>
      </w:r>
      <w:proofErr w:type="gramEnd"/>
      <w:r w:rsidRPr="007820AB">
        <w:rPr>
          <w:rFonts w:ascii="Segoe UI" w:eastAsia="宋体" w:hAnsi="Segoe UI" w:cs="Segoe UI" w:hint="eastAsia"/>
          <w:kern w:val="0"/>
        </w:rPr>
        <w:t>有效。通过数字孪生、虚拟现实等手段，为学生建设元宇宙实习实训空间，让学生置身其中，进行沉浸式操作和训练，实现生产现场、学校课堂以及实训室等多种场景融合联动，解决实习实</w:t>
      </w:r>
      <w:proofErr w:type="gramStart"/>
      <w:r w:rsidRPr="007820AB">
        <w:rPr>
          <w:rFonts w:ascii="Segoe UI" w:eastAsia="宋体" w:hAnsi="Segoe UI" w:cs="Segoe UI" w:hint="eastAsia"/>
          <w:kern w:val="0"/>
        </w:rPr>
        <w:t>训过程</w:t>
      </w:r>
      <w:proofErr w:type="gramEnd"/>
      <w:r w:rsidRPr="007820AB">
        <w:rPr>
          <w:rFonts w:ascii="Segoe UI" w:eastAsia="宋体" w:hAnsi="Segoe UI" w:cs="Segoe UI" w:hint="eastAsia"/>
          <w:kern w:val="0"/>
        </w:rPr>
        <w:t>中的高成本、高风险、高污染，难观摩、难实操、难进入、难再现“三高四难”问题，有效应对各行各业纷繁复杂甚至无法触及的工作场景，拓展学生实习实训的边界，丰富实习实训的内容。</w:t>
      </w:r>
    </w:p>
    <w:p w14:paraId="58E9F41E" w14:textId="77777777" w:rsidR="007820AB" w:rsidRPr="007820AB" w:rsidRDefault="007820AB" w:rsidP="007820AB">
      <w:pPr>
        <w:widowControl/>
        <w:shd w:val="clear" w:color="auto" w:fill="FFFFFF"/>
        <w:spacing w:line="500" w:lineRule="exact"/>
        <w:ind w:firstLineChars="200" w:firstLine="480"/>
        <w:jc w:val="left"/>
        <w:rPr>
          <w:rFonts w:ascii="Segoe UI" w:eastAsia="宋体" w:hAnsi="Segoe UI" w:cs="Segoe UI"/>
          <w:kern w:val="0"/>
        </w:rPr>
      </w:pPr>
      <w:r w:rsidRPr="007820AB">
        <w:rPr>
          <w:rFonts w:ascii="Segoe UI" w:eastAsia="宋体" w:hAnsi="Segoe UI" w:cs="Segoe UI" w:hint="eastAsia"/>
          <w:kern w:val="0"/>
        </w:rPr>
        <w:t>提高教师的数字素养。在信息化浪潮中，没有人能置身事外。作为职业院校的教师，更应该以身作则，主动拥抱人工智能，提升自身数字素养和信息化水平，在教学、教法、教材、课堂以及实习实训中充分利用人工智能、训练人工智能，为教学和自身专业发展服务。</w:t>
      </w:r>
    </w:p>
    <w:p w14:paraId="1A155C6B" w14:textId="2F66FC87" w:rsidR="007820AB" w:rsidRPr="007820AB" w:rsidRDefault="007820AB" w:rsidP="007820AB">
      <w:pPr>
        <w:widowControl/>
        <w:shd w:val="clear" w:color="auto" w:fill="FFFFFF"/>
        <w:spacing w:line="500" w:lineRule="exact"/>
        <w:ind w:firstLineChars="200" w:firstLine="480"/>
        <w:jc w:val="left"/>
        <w:rPr>
          <w:rFonts w:ascii="Segoe UI" w:eastAsia="宋体" w:hAnsi="Segoe UI" w:cs="Segoe UI"/>
          <w:kern w:val="0"/>
        </w:rPr>
      </w:pPr>
      <w:r w:rsidRPr="007820AB">
        <w:rPr>
          <w:rFonts w:ascii="Segoe UI" w:eastAsia="宋体" w:hAnsi="Segoe UI" w:cs="Segoe UI" w:hint="eastAsia"/>
          <w:kern w:val="0"/>
        </w:rPr>
        <w:t>诚然，还有不少人对人工智能持排斥乃至畏惧心理，其实大可不必。人工智能识别记忆信息进行一定的逻辑运算，替代某些简单重复劳动岗位，不宜简单理解为对就业岗位的抢夺和侵蚀，更应该理解为对劳动力的解放，使人有更多的闲暇时间享受生活。同时，人工智能在取代一些就业岗位的同时，也在</w:t>
      </w:r>
      <w:proofErr w:type="gramStart"/>
      <w:r w:rsidRPr="007820AB">
        <w:rPr>
          <w:rFonts w:ascii="Segoe UI" w:eastAsia="宋体" w:hAnsi="Segoe UI" w:cs="Segoe UI" w:hint="eastAsia"/>
          <w:kern w:val="0"/>
        </w:rPr>
        <w:t>催生着</w:t>
      </w:r>
      <w:proofErr w:type="gramEnd"/>
      <w:r w:rsidRPr="007820AB">
        <w:rPr>
          <w:rFonts w:ascii="Segoe UI" w:eastAsia="宋体" w:hAnsi="Segoe UI" w:cs="Segoe UI" w:hint="eastAsia"/>
          <w:kern w:val="0"/>
        </w:rPr>
        <w:t>新的就业岗位，吸收更多劳动力。从这个角度说，人工智能的兴起和蓬勃发展，只是就业岗位的转移，推动着人的生活质量提升，让人们拥抱美好生活。（作者：聂伟，系中国教育科学研究院职业教育和继续教育研究所副研究员</w:t>
      </w:r>
      <w:r>
        <w:rPr>
          <w:rFonts w:ascii="Segoe UI" w:eastAsia="宋体" w:hAnsi="Segoe UI" w:cs="Segoe UI" w:hint="eastAsia"/>
          <w:kern w:val="0"/>
        </w:rPr>
        <w:t xml:space="preserve"> </w:t>
      </w:r>
      <w:r>
        <w:rPr>
          <w:rFonts w:ascii="Segoe UI" w:eastAsia="宋体" w:hAnsi="Segoe UI" w:cs="Segoe UI"/>
          <w:kern w:val="0"/>
        </w:rPr>
        <w:t xml:space="preserve"> </w:t>
      </w:r>
      <w:r w:rsidRPr="007820AB">
        <w:rPr>
          <w:rFonts w:ascii="Segoe UI" w:eastAsia="宋体" w:hAnsi="Segoe UI" w:cs="Segoe UI"/>
          <w:kern w:val="0"/>
        </w:rPr>
        <w:t>来源</w:t>
      </w:r>
      <w:r w:rsidRPr="007820AB">
        <w:rPr>
          <w:rFonts w:ascii="Segoe UI" w:eastAsia="宋体" w:hAnsi="Segoe UI" w:cs="Segoe UI"/>
          <w:kern w:val="0"/>
        </w:rPr>
        <w:t xml:space="preserve">: </w:t>
      </w:r>
      <w:r w:rsidRPr="007820AB">
        <w:rPr>
          <w:rFonts w:ascii="Segoe UI" w:eastAsia="宋体" w:hAnsi="Segoe UI" w:cs="Segoe UI"/>
          <w:kern w:val="0"/>
        </w:rPr>
        <w:t>《中国教育报》</w:t>
      </w:r>
      <w:r w:rsidRPr="007820AB">
        <w:rPr>
          <w:rFonts w:ascii="Segoe UI" w:eastAsia="宋体" w:hAnsi="Segoe UI" w:cs="Segoe UI"/>
          <w:kern w:val="0"/>
        </w:rPr>
        <w:t>2024</w:t>
      </w:r>
      <w:r w:rsidRPr="007820AB">
        <w:rPr>
          <w:rFonts w:ascii="Segoe UI" w:eastAsia="宋体" w:hAnsi="Segoe UI" w:cs="Segoe UI"/>
          <w:kern w:val="0"/>
        </w:rPr>
        <w:t>年</w:t>
      </w:r>
      <w:r w:rsidRPr="007820AB">
        <w:rPr>
          <w:rFonts w:ascii="Segoe UI" w:eastAsia="宋体" w:hAnsi="Segoe UI" w:cs="Segoe UI"/>
          <w:kern w:val="0"/>
        </w:rPr>
        <w:t>6</w:t>
      </w:r>
      <w:r w:rsidRPr="007820AB">
        <w:rPr>
          <w:rFonts w:ascii="Segoe UI" w:eastAsia="宋体" w:hAnsi="Segoe UI" w:cs="Segoe UI"/>
          <w:kern w:val="0"/>
        </w:rPr>
        <w:t>月</w:t>
      </w:r>
      <w:r w:rsidRPr="007820AB">
        <w:rPr>
          <w:rFonts w:ascii="Segoe UI" w:eastAsia="宋体" w:hAnsi="Segoe UI" w:cs="Segoe UI"/>
          <w:kern w:val="0"/>
        </w:rPr>
        <w:t>19</w:t>
      </w:r>
      <w:r w:rsidRPr="007820AB">
        <w:rPr>
          <w:rFonts w:ascii="Segoe UI" w:eastAsia="宋体" w:hAnsi="Segoe UI" w:cs="Segoe UI"/>
          <w:kern w:val="0"/>
        </w:rPr>
        <w:t>日</w:t>
      </w:r>
      <w:r w:rsidRPr="007820AB">
        <w:rPr>
          <w:rFonts w:ascii="Segoe UI" w:eastAsia="宋体" w:hAnsi="Segoe UI" w:cs="Segoe UI"/>
          <w:kern w:val="0"/>
        </w:rPr>
        <w:t>02</w:t>
      </w:r>
      <w:r w:rsidRPr="007820AB">
        <w:rPr>
          <w:rFonts w:ascii="Segoe UI" w:eastAsia="宋体" w:hAnsi="Segoe UI" w:cs="Segoe UI"/>
          <w:kern w:val="0"/>
        </w:rPr>
        <w:t>版</w:t>
      </w:r>
      <w:r w:rsidRPr="007820AB">
        <w:rPr>
          <w:rFonts w:ascii="Segoe UI" w:eastAsia="宋体" w:hAnsi="Segoe UI" w:cs="Segoe UI" w:hint="eastAsia"/>
          <w:kern w:val="0"/>
        </w:rPr>
        <w:t>）</w:t>
      </w:r>
    </w:p>
    <w:p w14:paraId="3E1DDFDF" w14:textId="77777777" w:rsidR="002B1482" w:rsidRPr="002B1482" w:rsidRDefault="002B1482" w:rsidP="002B1482">
      <w:pPr>
        <w:widowControl/>
        <w:shd w:val="clear" w:color="auto" w:fill="FFFFFF"/>
        <w:spacing w:line="500" w:lineRule="exact"/>
        <w:ind w:firstLineChars="200" w:firstLine="482"/>
        <w:rPr>
          <w:rFonts w:ascii="Segoe UI" w:eastAsia="宋体" w:hAnsi="Segoe UI" w:cs="Segoe UI"/>
          <w:b/>
          <w:kern w:val="0"/>
        </w:rPr>
      </w:pPr>
      <w:r w:rsidRPr="002B1482">
        <w:rPr>
          <w:rFonts w:ascii="Segoe UI" w:eastAsia="宋体" w:hAnsi="Segoe UI" w:cs="Segoe UI"/>
          <w:b/>
          <w:kern w:val="0"/>
        </w:rPr>
        <w:t>“</w:t>
      </w:r>
      <w:r w:rsidRPr="002B1482">
        <w:rPr>
          <w:rFonts w:ascii="Segoe UI" w:eastAsia="宋体" w:hAnsi="Segoe UI" w:cs="Segoe UI"/>
          <w:b/>
          <w:kern w:val="0"/>
        </w:rPr>
        <w:t>双师型</w:t>
      </w:r>
      <w:r w:rsidRPr="002B1482">
        <w:rPr>
          <w:rFonts w:ascii="Segoe UI" w:eastAsia="宋体" w:hAnsi="Segoe UI" w:cs="Segoe UI"/>
          <w:b/>
          <w:kern w:val="0"/>
        </w:rPr>
        <w:t>”</w:t>
      </w:r>
      <w:r w:rsidRPr="002B1482">
        <w:rPr>
          <w:rFonts w:ascii="Segoe UI" w:eastAsia="宋体" w:hAnsi="Segoe UI" w:cs="Segoe UI"/>
          <w:b/>
          <w:kern w:val="0"/>
        </w:rPr>
        <w:t>教师成长的三条路径</w:t>
      </w:r>
    </w:p>
    <w:p w14:paraId="704DBFEF"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2022</w:t>
      </w:r>
      <w:r w:rsidRPr="002B1482">
        <w:rPr>
          <w:rFonts w:ascii="Segoe UI" w:eastAsia="宋体" w:hAnsi="Segoe UI" w:cs="Segoe UI" w:hint="eastAsia"/>
          <w:kern w:val="0"/>
        </w:rPr>
        <w:t>年</w:t>
      </w:r>
      <w:r w:rsidRPr="002B1482">
        <w:rPr>
          <w:rFonts w:ascii="Segoe UI" w:eastAsia="宋体" w:hAnsi="Segoe UI" w:cs="Segoe UI" w:hint="eastAsia"/>
          <w:kern w:val="0"/>
        </w:rPr>
        <w:t>10</w:t>
      </w:r>
      <w:r w:rsidRPr="002B1482">
        <w:rPr>
          <w:rFonts w:ascii="Segoe UI" w:eastAsia="宋体" w:hAnsi="Segoe UI" w:cs="Segoe UI" w:hint="eastAsia"/>
          <w:kern w:val="0"/>
        </w:rPr>
        <w:t>月，教育部办公厅发布《关于做好职业教育“双师型”教师认定工作的通知》，明确高等职业院校教师申报各层级“双师型”教师应满足的标准和条件。基于此，</w:t>
      </w:r>
      <w:r w:rsidRPr="002B1482">
        <w:rPr>
          <w:rFonts w:ascii="Segoe UI" w:eastAsia="宋体" w:hAnsi="Segoe UI" w:cs="Segoe UI" w:hint="eastAsia"/>
          <w:kern w:val="0"/>
        </w:rPr>
        <w:t>2023</w:t>
      </w:r>
      <w:r w:rsidRPr="002B1482">
        <w:rPr>
          <w:rFonts w:ascii="Segoe UI" w:eastAsia="宋体" w:hAnsi="Segoe UI" w:cs="Segoe UI" w:hint="eastAsia"/>
          <w:kern w:val="0"/>
        </w:rPr>
        <w:t>年</w:t>
      </w:r>
      <w:r w:rsidRPr="002B1482">
        <w:rPr>
          <w:rFonts w:ascii="Segoe UI" w:eastAsia="宋体" w:hAnsi="Segoe UI" w:cs="Segoe UI" w:hint="eastAsia"/>
          <w:kern w:val="0"/>
        </w:rPr>
        <w:t>9</w:t>
      </w:r>
      <w:r w:rsidRPr="002B1482">
        <w:rPr>
          <w:rFonts w:ascii="Segoe UI" w:eastAsia="宋体" w:hAnsi="Segoe UI" w:cs="Segoe UI" w:hint="eastAsia"/>
          <w:kern w:val="0"/>
        </w:rPr>
        <w:t>月，山东省教育厅印发《山东省职业教育“双师型”教师认定实施办法（试行）》，在满足</w:t>
      </w:r>
      <w:r w:rsidRPr="002B1482">
        <w:rPr>
          <w:rFonts w:ascii="Segoe UI" w:eastAsia="宋体" w:hAnsi="Segoe UI" w:cs="Segoe UI" w:hint="eastAsia"/>
          <w:kern w:val="0"/>
        </w:rPr>
        <w:t>4</w:t>
      </w:r>
      <w:r w:rsidRPr="002B1482">
        <w:rPr>
          <w:rFonts w:ascii="Segoe UI" w:eastAsia="宋体" w:hAnsi="Segoe UI" w:cs="Segoe UI" w:hint="eastAsia"/>
          <w:kern w:val="0"/>
        </w:rPr>
        <w:t>个基本条件的基础上，围绕教学能力、实践能力、教研能力三个方面，对各层级“双师型”教师的认定提出了层层递进的量化标准。新时代背景下，伴随应用技术型高校转型、本科层次职业教育试点工作的发展，有</w:t>
      </w:r>
      <w:r w:rsidRPr="002B1482">
        <w:rPr>
          <w:rFonts w:ascii="Segoe UI" w:eastAsia="宋体" w:hAnsi="Segoe UI" w:cs="Segoe UI" w:hint="eastAsia"/>
          <w:kern w:val="0"/>
        </w:rPr>
        <w:lastRenderedPageBreak/>
        <w:t>关“双师型”教师成长路径的研究再度成为热点。不可否认的是，在新标准导向下，研究高等职业院校“双师型”教师成长的路径对“双师型”教师团队建设、职业教育质量提升具有重要的现实意义。</w:t>
      </w:r>
    </w:p>
    <w:p w14:paraId="71C93200"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强化主体责任，建立“规范—协同”的培育链路</w:t>
      </w:r>
    </w:p>
    <w:p w14:paraId="4E9025B5"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2022</w:t>
      </w:r>
      <w:r w:rsidRPr="002B1482">
        <w:rPr>
          <w:rFonts w:ascii="Segoe UI" w:eastAsia="宋体" w:hAnsi="Segoe UI" w:cs="Segoe UI" w:hint="eastAsia"/>
          <w:kern w:val="0"/>
        </w:rPr>
        <w:t>年</w:t>
      </w:r>
      <w:r w:rsidRPr="002B1482">
        <w:rPr>
          <w:rFonts w:ascii="Segoe UI" w:eastAsia="宋体" w:hAnsi="Segoe UI" w:cs="Segoe UI" w:hint="eastAsia"/>
          <w:kern w:val="0"/>
        </w:rPr>
        <w:t>5</w:t>
      </w:r>
      <w:r w:rsidRPr="002B1482">
        <w:rPr>
          <w:rFonts w:ascii="Segoe UI" w:eastAsia="宋体" w:hAnsi="Segoe UI" w:cs="Segoe UI" w:hint="eastAsia"/>
          <w:kern w:val="0"/>
        </w:rPr>
        <w:t>月新修订的《中华人民共和国职业教育法》以法律条文形式明确了政府、行业、企业和院校各个主体的责任。探索高职院校“双师型”教师的成长路径是一项系统工作，高职院校作为责任主体，需要将行业、企业和各级政府的力量协同统筹，这离不开高职院校制度化、规范化的管理。</w:t>
      </w:r>
    </w:p>
    <w:p w14:paraId="0B036667"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明确各方需求。通过政策研究、问卷调查和访谈等方式，明确政府、企业、家长、学生对高职院校“双师型”教师知识与技能等各方面的期待与要求。基于此，明确高职院校“双师型”教师发展的重要基础和发力点。</w:t>
      </w:r>
    </w:p>
    <w:p w14:paraId="1C7C2223"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厘清角色定位。根据“双师型”教师认定标准，</w:t>
      </w:r>
      <w:proofErr w:type="gramStart"/>
      <w:r w:rsidRPr="002B1482">
        <w:rPr>
          <w:rFonts w:ascii="Segoe UI" w:eastAsia="宋体" w:hAnsi="Segoe UI" w:cs="Segoe UI" w:hint="eastAsia"/>
          <w:kern w:val="0"/>
        </w:rPr>
        <w:t>因校制宜</w:t>
      </w:r>
      <w:proofErr w:type="gramEnd"/>
      <w:r w:rsidRPr="002B1482">
        <w:rPr>
          <w:rFonts w:ascii="Segoe UI" w:eastAsia="宋体" w:hAnsi="Segoe UI" w:cs="Segoe UI" w:hint="eastAsia"/>
          <w:kern w:val="0"/>
        </w:rPr>
        <w:t>，厘清新时代背景下高职院校“双师型”教师应发挥的作用是什么，应取得哪些可量化的教育教学成果，应搭建怎样的发展阶梯，提供怎样的发展资源。</w:t>
      </w:r>
    </w:p>
    <w:p w14:paraId="61364C57"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设定培育目标。高职院校“双师型”教师的培育必须与产教融合、校企合作等现实背景相结合，明确培育目标和培育措施。通过院校排查、教师自查、学生评价等方式，明确“双师型”教师的技能提升点与能力短板，设定符合实际的培育目标。</w:t>
      </w:r>
    </w:p>
    <w:p w14:paraId="7B1B8536"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强化角色规范。师德师</w:t>
      </w:r>
      <w:proofErr w:type="gramStart"/>
      <w:r w:rsidRPr="002B1482">
        <w:rPr>
          <w:rFonts w:ascii="Segoe UI" w:eastAsia="宋体" w:hAnsi="Segoe UI" w:cs="Segoe UI" w:hint="eastAsia"/>
          <w:kern w:val="0"/>
        </w:rPr>
        <w:t>风永远</w:t>
      </w:r>
      <w:proofErr w:type="gramEnd"/>
      <w:r w:rsidRPr="002B1482">
        <w:rPr>
          <w:rFonts w:ascii="Segoe UI" w:eastAsia="宋体" w:hAnsi="Segoe UI" w:cs="Segoe UI" w:hint="eastAsia"/>
          <w:kern w:val="0"/>
        </w:rPr>
        <w:t>是评价教师的第一标准。此外，创新“双师型”教师评价机制，在规范前提下鼓励教师全面自由发展。高职院校应当更加关注教师的创新能力、实践技能和团队合作等方面的综合表现，激发“双师型”教师全面发展、自主成长的意识，自觉明确应该做什么、不能做什么，激发“双师型”教师在规范化制度下谋求个性化发展的内生动力。</w:t>
      </w:r>
    </w:p>
    <w:p w14:paraId="69D26020"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发挥双元作用，建立“互动—道同”的赋能链路</w:t>
      </w:r>
    </w:p>
    <w:p w14:paraId="46BEA10A"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系统科学的“双师型”教师团队应该由职业院校的“双师型”教师和企业的“双师型”教师共同组成，这对高职院校“双师型”教师的成长和人才培养都是效率最</w:t>
      </w:r>
      <w:r w:rsidRPr="002B1482">
        <w:rPr>
          <w:rFonts w:ascii="Segoe UI" w:eastAsia="宋体" w:hAnsi="Segoe UI" w:cs="Segoe UI" w:hint="eastAsia"/>
          <w:kern w:val="0"/>
        </w:rPr>
        <w:lastRenderedPageBreak/>
        <w:t>佳的选择。发挥校企双元作用，建立结构科学、运转高效的高职院校“双师型”教师队伍，需要校企双方的“双师型”教师在谋求道同的合作中，加强互动，补齐各自的短板。</w:t>
      </w:r>
    </w:p>
    <w:p w14:paraId="1A34C850"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在双向互动中取长补短，谋求道同。在现代职业教育体系不断完善的进程中，高职院校专任“双师型”教师和企业兼职“双师型”教师都存在各自的成长短板，这势必会影响职业教育与继续教育的衔接。因此，在双向互动的过程中，高职院校在向企业学习实践技能的同时，应当为企业兼职的“双师型”教师提供一定周期的培养培训，在掌握一定的职业教育教学的知识后，再进入高职院校指导实践教学。同样，高职院校专任“双师型”教师也需要在具备职业教育教学能力的基础上，学习企业生产技术，掌握生产技能，具备基本的实践教学能力。当然，双方在合作互补中提高“双师型”教师的专业化水平是一项长期系统的工程，对此双方要有充分的准备。</w:t>
      </w:r>
    </w:p>
    <w:p w14:paraId="75F56A12"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在道同中寻求合作多元化，实现双向赋能。高职院校“双师型”教师的育人职责不仅关系到千万学生的未来，也关系到国家的民生与经济发展，这要求双方合作不能局限于取长补短，更要拓展合作视野，提供源源不断的发展能量。校企双方互相学习知识与技能是双方进一步合作、实现双向赋能的基础。在此基础上，面临产业转型升级、快速迭代的背景，校企双方要在探索建立产教融合型企业和职业教育集团，建设双元合作站点和常态化工作机制，促进研发成果转换、制定“双师型”教师专业能力标准等方面寻求更多合作的可能，做好“专业—职业”的衔接。在赋能的过程中，要实现合理分工与组织协调，反哺校企双方“双师型”教师的专业成长，提升“双师型”教师的专业化水平，发挥高职院校适应和引领职业教育现代化发展的作用。</w:t>
      </w:r>
    </w:p>
    <w:p w14:paraId="62F3198A"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增强自身技能，建立“技能—认同”的生长链路</w:t>
      </w:r>
    </w:p>
    <w:p w14:paraId="2327BDA5"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lastRenderedPageBreak/>
        <w:t>《职业教育“双师型”教师基本标准（试行）》对高职院校各层级“双师型”教师提出了较为明确、层层递进的标准和要求。这是高职院校“双师型”教师成长的重要依据。</w:t>
      </w:r>
    </w:p>
    <w:p w14:paraId="46A315BE"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无论哪个层次、哪个阶段的教师都应坚持修炼自身，在职业生涯中不断优化教育理念和教育资源，秉承“学高为师，身正为</w:t>
      </w:r>
      <w:proofErr w:type="gramStart"/>
      <w:r w:rsidRPr="002B1482">
        <w:rPr>
          <w:rFonts w:ascii="Segoe UI" w:eastAsia="宋体" w:hAnsi="Segoe UI" w:cs="Segoe UI" w:hint="eastAsia"/>
          <w:kern w:val="0"/>
        </w:rPr>
        <w:t>范</w:t>
      </w:r>
      <w:proofErr w:type="gramEnd"/>
      <w:r w:rsidRPr="002B1482">
        <w:rPr>
          <w:rFonts w:ascii="Segoe UI" w:eastAsia="宋体" w:hAnsi="Segoe UI" w:cs="Segoe UI" w:hint="eastAsia"/>
          <w:kern w:val="0"/>
        </w:rPr>
        <w:t>”的准则，真正做到为人师表。高职院校的“双师型”教师也不例外，在提升学生专业知识和专业技能的同时，注重结合专业和就业，培养学生的职业规范意识和职业道德意识。</w:t>
      </w:r>
    </w:p>
    <w:p w14:paraId="7985F9B4"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双师型”教师要具备基本的教育学知识，熟悉职业教育规律和技能人才成长规律，具备丰富的专业知识和技能储备，以及相关职业资格证书；熟知该专业的知识体系和实践体系，并能够将其融入实际的教育教学活动。</w:t>
      </w:r>
    </w:p>
    <w:p w14:paraId="23C96CDF"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紧跟时代步伐，掌握专业的前沿信息和技术，不断提升数字素养，强化自身技能，练就过硬本领，在扩大学习深度的同时不断拓宽学习的广度，逐渐从适应专业教学方案过渡到设计教学方案，提升原创教学的准确性和科学性，更好地适应和引领新时代职业教育人才培养的高标准、高要求。</w:t>
      </w:r>
    </w:p>
    <w:p w14:paraId="016271DF" w14:textId="77777777" w:rsidR="002B1482" w:rsidRP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要在团队合作中不断提升自身专业能力。“双师型”教师不仅要注重与学校教师的合作，而且要将目光延伸到企业，延伸到具体的岗位、具体的工种，沉下身子走进工厂，沉浸式学习缄默知识，全面感知在完善现代职业教育体系中“双师型”教师发展的短板和措施。</w:t>
      </w:r>
    </w:p>
    <w:p w14:paraId="62EFEFE8" w14:textId="64BBE0D7" w:rsidR="002B1482" w:rsidRDefault="002B1482" w:rsidP="002B1482">
      <w:pPr>
        <w:widowControl/>
        <w:shd w:val="clear" w:color="auto" w:fill="FFFFFF"/>
        <w:spacing w:line="500" w:lineRule="exact"/>
        <w:ind w:firstLineChars="200" w:firstLine="480"/>
        <w:jc w:val="left"/>
        <w:rPr>
          <w:rFonts w:ascii="Segoe UI" w:eastAsia="宋体" w:hAnsi="Segoe UI" w:cs="Segoe UI"/>
          <w:kern w:val="0"/>
        </w:rPr>
      </w:pPr>
      <w:r w:rsidRPr="002B1482">
        <w:rPr>
          <w:rFonts w:ascii="Segoe UI" w:eastAsia="宋体" w:hAnsi="Segoe UI" w:cs="Segoe UI" w:hint="eastAsia"/>
          <w:kern w:val="0"/>
        </w:rPr>
        <w:t>高职院校“双师型”教师获得社会认同的基础是过硬的专业知识和实践技能，关键是能够对接企业的职业岗位需求，培养一批又一批真正能够走上工作岗位的基础技能人才，使他们能够在工作岗位上继续接受职业教育。与此同时，高职院校“双师型”教师的成长离不开高职院校的规范管理、行业企业的赋能支持和教师自身教学能力的提升。（作者：郑</w:t>
      </w:r>
      <w:r w:rsidRPr="002B1482">
        <w:rPr>
          <w:rFonts w:ascii="Segoe UI" w:eastAsia="宋体" w:hAnsi="Segoe UI" w:cs="Segoe UI" w:hint="eastAsia"/>
          <w:kern w:val="0"/>
        </w:rPr>
        <w:t xml:space="preserve"> </w:t>
      </w:r>
      <w:r w:rsidRPr="002B1482">
        <w:rPr>
          <w:rFonts w:ascii="Segoe UI" w:eastAsia="宋体" w:hAnsi="Segoe UI" w:cs="Segoe UI" w:hint="eastAsia"/>
          <w:kern w:val="0"/>
        </w:rPr>
        <w:t>辰</w:t>
      </w:r>
      <w:r w:rsidRPr="002B1482">
        <w:rPr>
          <w:rFonts w:ascii="Segoe UI" w:eastAsia="宋体" w:hAnsi="Segoe UI" w:cs="Segoe UI" w:hint="eastAsia"/>
          <w:kern w:val="0"/>
        </w:rPr>
        <w:t xml:space="preserve"> </w:t>
      </w:r>
      <w:r w:rsidRPr="002B1482">
        <w:rPr>
          <w:rFonts w:ascii="Segoe UI" w:eastAsia="宋体" w:hAnsi="Segoe UI" w:cs="Segoe UI" w:hint="eastAsia"/>
          <w:kern w:val="0"/>
        </w:rPr>
        <w:t>张文娜，单位系山东省临沂职业学院</w:t>
      </w:r>
      <w:r>
        <w:rPr>
          <w:rFonts w:ascii="Segoe UI" w:eastAsia="宋体" w:hAnsi="Segoe UI" w:cs="Segoe UI" w:hint="eastAsia"/>
          <w:kern w:val="0"/>
        </w:rPr>
        <w:t xml:space="preserve"> </w:t>
      </w:r>
      <w:r>
        <w:rPr>
          <w:rFonts w:ascii="Segoe UI" w:eastAsia="宋体" w:hAnsi="Segoe UI" w:cs="Segoe UI"/>
          <w:kern w:val="0"/>
        </w:rPr>
        <w:t xml:space="preserve"> </w:t>
      </w:r>
      <w:r w:rsidRPr="002B1482">
        <w:rPr>
          <w:rFonts w:ascii="Segoe UI" w:eastAsia="宋体" w:hAnsi="Segoe UI" w:cs="Segoe UI"/>
          <w:kern w:val="0"/>
        </w:rPr>
        <w:t>来源</w:t>
      </w:r>
      <w:r w:rsidRPr="002B1482">
        <w:rPr>
          <w:rFonts w:ascii="Segoe UI" w:eastAsia="宋体" w:hAnsi="Segoe UI" w:cs="Segoe UI"/>
          <w:kern w:val="0"/>
        </w:rPr>
        <w:t xml:space="preserve">: </w:t>
      </w:r>
      <w:r w:rsidRPr="002B1482">
        <w:rPr>
          <w:rFonts w:ascii="Segoe UI" w:eastAsia="宋体" w:hAnsi="Segoe UI" w:cs="Segoe UI"/>
          <w:kern w:val="0"/>
        </w:rPr>
        <w:t>《中国教师报》</w:t>
      </w:r>
      <w:r w:rsidRPr="002B1482">
        <w:rPr>
          <w:rFonts w:ascii="Segoe UI" w:eastAsia="宋体" w:hAnsi="Segoe UI" w:cs="Segoe UI"/>
          <w:kern w:val="0"/>
        </w:rPr>
        <w:t>2024</w:t>
      </w:r>
      <w:r w:rsidRPr="002B1482">
        <w:rPr>
          <w:rFonts w:ascii="Segoe UI" w:eastAsia="宋体" w:hAnsi="Segoe UI" w:cs="Segoe UI"/>
          <w:kern w:val="0"/>
        </w:rPr>
        <w:t>年</w:t>
      </w:r>
      <w:r w:rsidRPr="002B1482">
        <w:rPr>
          <w:rFonts w:ascii="Segoe UI" w:eastAsia="宋体" w:hAnsi="Segoe UI" w:cs="Segoe UI"/>
          <w:kern w:val="0"/>
        </w:rPr>
        <w:t>6</w:t>
      </w:r>
      <w:r w:rsidRPr="002B1482">
        <w:rPr>
          <w:rFonts w:ascii="Segoe UI" w:eastAsia="宋体" w:hAnsi="Segoe UI" w:cs="Segoe UI"/>
          <w:kern w:val="0"/>
        </w:rPr>
        <w:t>月</w:t>
      </w:r>
      <w:r w:rsidRPr="002B1482">
        <w:rPr>
          <w:rFonts w:ascii="Segoe UI" w:eastAsia="宋体" w:hAnsi="Segoe UI" w:cs="Segoe UI"/>
          <w:kern w:val="0"/>
        </w:rPr>
        <w:t>19</w:t>
      </w:r>
      <w:r w:rsidRPr="002B1482">
        <w:rPr>
          <w:rFonts w:ascii="Segoe UI" w:eastAsia="宋体" w:hAnsi="Segoe UI" w:cs="Segoe UI"/>
          <w:kern w:val="0"/>
        </w:rPr>
        <w:t>日</w:t>
      </w:r>
      <w:r w:rsidRPr="002B1482">
        <w:rPr>
          <w:rFonts w:ascii="Segoe UI" w:eastAsia="宋体" w:hAnsi="Segoe UI" w:cs="Segoe UI"/>
          <w:kern w:val="0"/>
        </w:rPr>
        <w:t>15</w:t>
      </w:r>
      <w:r w:rsidRPr="002B1482">
        <w:rPr>
          <w:rFonts w:ascii="Segoe UI" w:eastAsia="宋体" w:hAnsi="Segoe UI" w:cs="Segoe UI"/>
          <w:kern w:val="0"/>
        </w:rPr>
        <w:t>版</w:t>
      </w:r>
      <w:r w:rsidRPr="002B1482">
        <w:rPr>
          <w:rFonts w:ascii="Segoe UI" w:eastAsia="宋体" w:hAnsi="Segoe UI" w:cs="Segoe UI" w:hint="eastAsia"/>
          <w:kern w:val="0"/>
        </w:rPr>
        <w:t>）</w:t>
      </w:r>
    </w:p>
    <w:p w14:paraId="16AD7851" w14:textId="77777777" w:rsidR="00FF71F5" w:rsidRPr="002B1482" w:rsidRDefault="00FF71F5" w:rsidP="002B1482">
      <w:pPr>
        <w:widowControl/>
        <w:shd w:val="clear" w:color="auto" w:fill="FFFFFF"/>
        <w:spacing w:line="500" w:lineRule="exact"/>
        <w:ind w:firstLineChars="200" w:firstLine="480"/>
        <w:jc w:val="left"/>
        <w:rPr>
          <w:rFonts w:ascii="Segoe UI" w:eastAsia="宋体" w:hAnsi="Segoe UI" w:cs="Segoe UI" w:hint="eastAsia"/>
          <w:kern w:val="0"/>
        </w:rPr>
      </w:pPr>
    </w:p>
    <w:p w14:paraId="6A554819" w14:textId="77777777" w:rsidR="00FF71F5" w:rsidRPr="00FF71F5" w:rsidRDefault="00FF71F5" w:rsidP="00FF71F5">
      <w:pPr>
        <w:widowControl/>
        <w:shd w:val="clear" w:color="auto" w:fill="FFFFFF"/>
        <w:spacing w:line="500" w:lineRule="exact"/>
        <w:ind w:firstLineChars="200" w:firstLine="482"/>
        <w:rPr>
          <w:rFonts w:ascii="Segoe UI" w:eastAsia="宋体" w:hAnsi="Segoe UI" w:cs="Segoe UI"/>
          <w:b/>
          <w:kern w:val="0"/>
        </w:rPr>
      </w:pPr>
      <w:r w:rsidRPr="00FF71F5">
        <w:rPr>
          <w:rFonts w:ascii="Segoe UI" w:eastAsia="宋体" w:hAnsi="Segoe UI" w:cs="Segoe UI"/>
          <w:b/>
          <w:kern w:val="0"/>
        </w:rPr>
        <w:lastRenderedPageBreak/>
        <w:t>以新时代伟大成就涵养大学生品德修养</w:t>
      </w:r>
    </w:p>
    <w:p w14:paraId="2E3BE7AA" w14:textId="77777777" w:rsidR="00FF71F5" w:rsidRPr="00FF71F5" w:rsidRDefault="00FF71F5" w:rsidP="00FF71F5">
      <w:pPr>
        <w:widowControl/>
        <w:shd w:val="clear" w:color="auto" w:fill="FFFFFF"/>
        <w:spacing w:line="500" w:lineRule="exact"/>
        <w:ind w:firstLineChars="200" w:firstLine="480"/>
        <w:jc w:val="left"/>
        <w:rPr>
          <w:rFonts w:ascii="Segoe UI" w:eastAsia="宋体" w:hAnsi="Segoe UI" w:cs="Segoe UI"/>
          <w:kern w:val="0"/>
        </w:rPr>
      </w:pPr>
      <w:r w:rsidRPr="00FF71F5">
        <w:rPr>
          <w:rFonts w:ascii="Segoe UI" w:eastAsia="宋体" w:hAnsi="Segoe UI" w:cs="Segoe UI" w:hint="eastAsia"/>
          <w:kern w:val="0"/>
        </w:rPr>
        <w:t>党的二十大报告指出，实施公民道德建设工程，弘扬中华传统美德，加强家庭家教家风建设，加强和改进未成年人思想道德建设，推动明大德、守公德、严私德，提高人民道德水准和文明素养。加强大学生品德教育的重要性显得尤为突出。</w:t>
      </w:r>
    </w:p>
    <w:p w14:paraId="4B3331A2" w14:textId="77777777" w:rsidR="00FF71F5" w:rsidRPr="00FF71F5" w:rsidRDefault="00FF71F5" w:rsidP="00FF71F5">
      <w:pPr>
        <w:widowControl/>
        <w:shd w:val="clear" w:color="auto" w:fill="FFFFFF"/>
        <w:spacing w:line="500" w:lineRule="exact"/>
        <w:ind w:firstLineChars="200" w:firstLine="480"/>
        <w:jc w:val="left"/>
        <w:rPr>
          <w:rFonts w:ascii="Segoe UI" w:eastAsia="宋体" w:hAnsi="Segoe UI" w:cs="Segoe UI"/>
          <w:kern w:val="0"/>
        </w:rPr>
      </w:pPr>
      <w:r w:rsidRPr="00FF71F5">
        <w:rPr>
          <w:rFonts w:ascii="Segoe UI" w:eastAsia="宋体" w:hAnsi="Segoe UI" w:cs="Segoe UI" w:hint="eastAsia"/>
          <w:kern w:val="0"/>
        </w:rPr>
        <w:t>加强大学生品德教育，要深刻认识世界发展的大趋势和社会运行的主流话语。要教育大学生站在时代的高度，用世界的眼光、联系的观点分析问题，从世界发展的大趋势和社会运行的主流话语中认清自己的使命职责。既要看变化的世界，也要看世界中发展变化的中国，更要分析中国在世界中的发展方式和存在形态，这是大学生品德教育立足的社会之本。</w:t>
      </w:r>
    </w:p>
    <w:p w14:paraId="0603FBA2" w14:textId="77777777" w:rsidR="00FF71F5" w:rsidRPr="00FF71F5" w:rsidRDefault="00FF71F5" w:rsidP="00FF71F5">
      <w:pPr>
        <w:widowControl/>
        <w:shd w:val="clear" w:color="auto" w:fill="FFFFFF"/>
        <w:spacing w:line="500" w:lineRule="exact"/>
        <w:ind w:firstLineChars="200" w:firstLine="480"/>
        <w:jc w:val="left"/>
        <w:rPr>
          <w:rFonts w:ascii="Segoe UI" w:eastAsia="宋体" w:hAnsi="Segoe UI" w:cs="Segoe UI"/>
          <w:kern w:val="0"/>
        </w:rPr>
      </w:pPr>
      <w:r w:rsidRPr="00FF71F5">
        <w:rPr>
          <w:rFonts w:ascii="Segoe UI" w:eastAsia="宋体" w:hAnsi="Segoe UI" w:cs="Segoe UI" w:hint="eastAsia"/>
          <w:kern w:val="0"/>
        </w:rPr>
        <w:t>当代大学生只有准确认识自身肩负的现实使命，才会胸怀理想、坚定信念，不畏艰难险阻勇毅前行、不为各种变化的矛盾所遮目。莘莘学子被时代赋予的职责使命就是对建设社会主义现代化国家充满信心，努力顺应时代的趋势并融入其中，确立自身发展的方向和追求的目标，走好自己的路，做好自己的事，把青春献给伟大的中国特色社会主义事业。</w:t>
      </w:r>
    </w:p>
    <w:p w14:paraId="61D918EB" w14:textId="77777777" w:rsidR="00FF71F5" w:rsidRPr="00FF71F5" w:rsidRDefault="00FF71F5" w:rsidP="00FF71F5">
      <w:pPr>
        <w:widowControl/>
        <w:shd w:val="clear" w:color="auto" w:fill="FFFFFF"/>
        <w:spacing w:line="500" w:lineRule="exact"/>
        <w:ind w:firstLineChars="200" w:firstLine="480"/>
        <w:jc w:val="left"/>
        <w:rPr>
          <w:rFonts w:ascii="Segoe UI" w:eastAsia="宋体" w:hAnsi="Segoe UI" w:cs="Segoe UI"/>
          <w:kern w:val="0"/>
        </w:rPr>
      </w:pPr>
      <w:r w:rsidRPr="00FF71F5">
        <w:rPr>
          <w:rFonts w:ascii="Segoe UI" w:eastAsia="宋体" w:hAnsi="Segoe UI" w:cs="Segoe UI" w:hint="eastAsia"/>
          <w:kern w:val="0"/>
        </w:rPr>
        <w:t>大学生品德教育要植根历史的选择，坚定走中国特色社会主义道路的信念。历史经验是现实发展和未来抉择的明镜。联系历史审视我国改革开放几十年来的发展历程，深刻认识改革开放的巨大成就是非常必要的。这可以使大学生从历史的发展演变轨迹中，明白中国特色社会主义道路选择的艰难性和严肃性，从而坚定现实选择，这是大学生品德教育立足的现实之本。</w:t>
      </w:r>
    </w:p>
    <w:p w14:paraId="609DC982" w14:textId="77777777" w:rsidR="00FF71F5" w:rsidRPr="00FF71F5" w:rsidRDefault="00FF71F5" w:rsidP="00FF71F5">
      <w:pPr>
        <w:widowControl/>
        <w:shd w:val="clear" w:color="auto" w:fill="FFFFFF"/>
        <w:spacing w:line="500" w:lineRule="exact"/>
        <w:ind w:firstLineChars="200" w:firstLine="480"/>
        <w:jc w:val="left"/>
        <w:rPr>
          <w:rFonts w:ascii="Segoe UI" w:eastAsia="宋体" w:hAnsi="Segoe UI" w:cs="Segoe UI"/>
          <w:kern w:val="0"/>
        </w:rPr>
      </w:pPr>
      <w:r w:rsidRPr="00FF71F5">
        <w:rPr>
          <w:rFonts w:ascii="Segoe UI" w:eastAsia="宋体" w:hAnsi="Segoe UI" w:cs="Segoe UI" w:hint="eastAsia"/>
          <w:kern w:val="0"/>
        </w:rPr>
        <w:t>大学生品德教育还要加强正确的道德认知、自觉的道德养成、积极的道德实践体系建设。正确认识社会主义道德、培育形成社会主义道德、身体力行社会主义道德是社会主义道德建设的三个环节，三者互相联系缺一不可。</w:t>
      </w:r>
    </w:p>
    <w:p w14:paraId="20486DC6" w14:textId="77777777" w:rsidR="00FF71F5" w:rsidRPr="00FF71F5" w:rsidRDefault="00FF71F5" w:rsidP="00FF71F5">
      <w:pPr>
        <w:widowControl/>
        <w:shd w:val="clear" w:color="auto" w:fill="FFFFFF"/>
        <w:spacing w:line="500" w:lineRule="exact"/>
        <w:ind w:firstLineChars="200" w:firstLine="480"/>
        <w:jc w:val="left"/>
        <w:rPr>
          <w:rFonts w:ascii="Segoe UI" w:eastAsia="宋体" w:hAnsi="Segoe UI" w:cs="Segoe UI"/>
          <w:kern w:val="0"/>
        </w:rPr>
      </w:pPr>
      <w:r w:rsidRPr="00FF71F5">
        <w:rPr>
          <w:rFonts w:ascii="Segoe UI" w:eastAsia="宋体" w:hAnsi="Segoe UI" w:cs="Segoe UI" w:hint="eastAsia"/>
          <w:kern w:val="0"/>
        </w:rPr>
        <w:t>正确认识社会主义道德培育和</w:t>
      </w:r>
      <w:proofErr w:type="gramStart"/>
      <w:r w:rsidRPr="00FF71F5">
        <w:rPr>
          <w:rFonts w:ascii="Segoe UI" w:eastAsia="宋体" w:hAnsi="Segoe UI" w:cs="Segoe UI" w:hint="eastAsia"/>
          <w:kern w:val="0"/>
        </w:rPr>
        <w:t>践行</w:t>
      </w:r>
      <w:proofErr w:type="gramEnd"/>
      <w:r w:rsidRPr="00FF71F5">
        <w:rPr>
          <w:rFonts w:ascii="Segoe UI" w:eastAsia="宋体" w:hAnsi="Segoe UI" w:cs="Segoe UI" w:hint="eastAsia"/>
          <w:kern w:val="0"/>
        </w:rPr>
        <w:t>社会主义核心价值观。社会主义核心价值观是当代中国精神的集中体现，凝结着全体人民共同的价值追求。要以培养担当民族复兴大任的时代新人为着眼点，强化教育引导、实践养成、制度保障，发挥社会主</w:t>
      </w:r>
      <w:r w:rsidRPr="00FF71F5">
        <w:rPr>
          <w:rFonts w:ascii="Segoe UI" w:eastAsia="宋体" w:hAnsi="Segoe UI" w:cs="Segoe UI" w:hint="eastAsia"/>
          <w:kern w:val="0"/>
        </w:rPr>
        <w:lastRenderedPageBreak/>
        <w:t>义核心价值观对国民教育、精神文明创建、精神文化产品创作生产传播的引领作用，把社会主义核心价值观融入社会发展各方面，转化为人们的情感认同和行为习惯。要深入挖掘中华优秀传统文化蕴含的思想观念、人文精神、道德规范，结合时代要求继承创新，将中华优秀传统文化融入大学生品德教育，为他们提供精神力量，助力他们成长为国之栋梁。</w:t>
      </w:r>
    </w:p>
    <w:p w14:paraId="15A80DD6" w14:textId="77777777" w:rsidR="00FF71F5" w:rsidRPr="00FF71F5" w:rsidRDefault="00FF71F5" w:rsidP="00FF71F5">
      <w:pPr>
        <w:widowControl/>
        <w:shd w:val="clear" w:color="auto" w:fill="FFFFFF"/>
        <w:spacing w:line="500" w:lineRule="exact"/>
        <w:ind w:firstLineChars="200" w:firstLine="480"/>
        <w:jc w:val="left"/>
        <w:rPr>
          <w:rFonts w:ascii="Segoe UI" w:eastAsia="宋体" w:hAnsi="Segoe UI" w:cs="Segoe UI"/>
          <w:kern w:val="0"/>
        </w:rPr>
      </w:pPr>
      <w:r w:rsidRPr="00FF71F5">
        <w:rPr>
          <w:rFonts w:ascii="Segoe UI" w:eastAsia="宋体" w:hAnsi="Segoe UI" w:cs="Segoe UI" w:hint="eastAsia"/>
          <w:kern w:val="0"/>
        </w:rPr>
        <w:t>培育形成社会主义道德，就是要遵循社会道德习惯，更要遵循新的社会道德规范。每一个个体“我”要认识人类生存发展的历史。历史是现实发展的基础，现实是历史发展的延伸。割断历史继承的重建是无源之水、无本之木。了解人类的生存思考，了解人类的道德轨迹和社会价值取向，“我”才会明确自身的文化历史背景以及当前正处于怎样的文化历史坐标点上，才会知道“我”人生的价值追求是什么，从而按照生活的逻辑、道德的逻辑、成功的逻辑做人做事，成长成才。</w:t>
      </w:r>
    </w:p>
    <w:p w14:paraId="6B279A77" w14:textId="77777777" w:rsidR="00FF71F5" w:rsidRPr="00FF71F5" w:rsidRDefault="00FF71F5" w:rsidP="00FF71F5">
      <w:pPr>
        <w:widowControl/>
        <w:shd w:val="clear" w:color="auto" w:fill="FFFFFF"/>
        <w:spacing w:line="500" w:lineRule="exact"/>
        <w:ind w:firstLineChars="200" w:firstLine="480"/>
        <w:jc w:val="left"/>
        <w:rPr>
          <w:rFonts w:ascii="Segoe UI" w:eastAsia="宋体" w:hAnsi="Segoe UI" w:cs="Segoe UI"/>
          <w:kern w:val="0"/>
        </w:rPr>
      </w:pPr>
      <w:r w:rsidRPr="00FF71F5">
        <w:rPr>
          <w:rFonts w:ascii="Segoe UI" w:eastAsia="宋体" w:hAnsi="Segoe UI" w:cs="Segoe UI" w:hint="eastAsia"/>
          <w:kern w:val="0"/>
        </w:rPr>
        <w:t>身体力行社会主义道德，就是要积极</w:t>
      </w:r>
      <w:proofErr w:type="gramStart"/>
      <w:r w:rsidRPr="00FF71F5">
        <w:rPr>
          <w:rFonts w:ascii="Segoe UI" w:eastAsia="宋体" w:hAnsi="Segoe UI" w:cs="Segoe UI" w:hint="eastAsia"/>
          <w:kern w:val="0"/>
        </w:rPr>
        <w:t>践行</w:t>
      </w:r>
      <w:proofErr w:type="gramEnd"/>
      <w:r w:rsidRPr="00FF71F5">
        <w:rPr>
          <w:rFonts w:ascii="Segoe UI" w:eastAsia="宋体" w:hAnsi="Segoe UI" w:cs="Segoe UI" w:hint="eastAsia"/>
          <w:kern w:val="0"/>
        </w:rPr>
        <w:t>新的社会道德规范。每一个人都是社会中的人，个人的道德</w:t>
      </w:r>
      <w:proofErr w:type="gramStart"/>
      <w:r w:rsidRPr="00FF71F5">
        <w:rPr>
          <w:rFonts w:ascii="Segoe UI" w:eastAsia="宋体" w:hAnsi="Segoe UI" w:cs="Segoe UI" w:hint="eastAsia"/>
          <w:kern w:val="0"/>
        </w:rPr>
        <w:t>践行</w:t>
      </w:r>
      <w:proofErr w:type="gramEnd"/>
      <w:r w:rsidRPr="00FF71F5">
        <w:rPr>
          <w:rFonts w:ascii="Segoe UI" w:eastAsia="宋体" w:hAnsi="Segoe UI" w:cs="Segoe UI" w:hint="eastAsia"/>
          <w:kern w:val="0"/>
        </w:rPr>
        <w:t>不可避免地面对两个层面的影响，一是社会道德习惯，这是人们长久沿袭、约定俗成的道德内容。这些内容潜移默化在人们的日常生活中，影响着人们的思想和行动，成为个人道德表现的重要影响资源。社会道德习惯固然是人们的一种认定传承，但时代的变革进步必然使社会道德习惯存在某些局限。二是社会道德规范，这是随着时代发展进步，由国家层面形成的道德规则。它作为主旋律或引领或决定着个人道德建设的方向，是个人的道德建设过程中不可易的规定。遵循社会道德习惯，可以保持固有的秩序，但是容易形成守成乃至教条、僵化。新的社会道德规范是历史继承与时代思想的合构，更是新时代内容的彰显。新的社会道德规范是建设新社会的动力，只有积极</w:t>
      </w:r>
      <w:proofErr w:type="gramStart"/>
      <w:r w:rsidRPr="00FF71F5">
        <w:rPr>
          <w:rFonts w:ascii="Segoe UI" w:eastAsia="宋体" w:hAnsi="Segoe UI" w:cs="Segoe UI" w:hint="eastAsia"/>
          <w:kern w:val="0"/>
        </w:rPr>
        <w:t>践行</w:t>
      </w:r>
      <w:proofErr w:type="gramEnd"/>
      <w:r w:rsidRPr="00FF71F5">
        <w:rPr>
          <w:rFonts w:ascii="Segoe UI" w:eastAsia="宋体" w:hAnsi="Segoe UI" w:cs="Segoe UI" w:hint="eastAsia"/>
          <w:kern w:val="0"/>
        </w:rPr>
        <w:t>新的社会道德规范，才会真正推动社会的文明进步。新时代伟大成就是党和人民一道拼出来、干出来、奋斗出来的。其中包含的精神，对涵养大学生品德有重要价值。在社会转型的当前，继承优秀的道德传统，建构新时代的道德体系，积极彰显新的社会道德规范对于当代大学生的品德修养更显得迫切和必要。</w:t>
      </w:r>
    </w:p>
    <w:p w14:paraId="497FEFB2" w14:textId="7A52DD1B" w:rsidR="00FF71F5" w:rsidRPr="00FF71F5" w:rsidRDefault="00FF71F5" w:rsidP="00FF71F5">
      <w:pPr>
        <w:widowControl/>
        <w:shd w:val="clear" w:color="auto" w:fill="FFFFFF"/>
        <w:spacing w:line="500" w:lineRule="exact"/>
        <w:ind w:firstLineChars="200" w:firstLine="480"/>
        <w:jc w:val="left"/>
        <w:rPr>
          <w:rFonts w:ascii="Segoe UI" w:eastAsia="宋体" w:hAnsi="Segoe UI" w:cs="Segoe UI"/>
          <w:kern w:val="0"/>
        </w:rPr>
      </w:pPr>
      <w:r w:rsidRPr="00FF71F5">
        <w:rPr>
          <w:rFonts w:ascii="Segoe UI" w:eastAsia="宋体" w:hAnsi="Segoe UI" w:cs="Segoe UI" w:hint="eastAsia"/>
          <w:kern w:val="0"/>
        </w:rPr>
        <w:lastRenderedPageBreak/>
        <w:t>总之，加强当代大学生品德教育的建设，是新时代赋予高等教育的新任务。加强大学生个人品德教育，使他们成为视野开阔、行为创新、高奏时代先声的时代新人，是高等教育全面发展的要求，是评价高等教育育人质量的重要尺度。（作者：宋成修，系烟台职业学院基础</w:t>
      </w:r>
      <w:proofErr w:type="gramStart"/>
      <w:r w:rsidRPr="00FF71F5">
        <w:rPr>
          <w:rFonts w:ascii="Segoe UI" w:eastAsia="宋体" w:hAnsi="Segoe UI" w:cs="Segoe UI" w:hint="eastAsia"/>
          <w:kern w:val="0"/>
        </w:rPr>
        <w:t>部教师</w:t>
      </w:r>
      <w:proofErr w:type="gramEnd"/>
      <w:r>
        <w:rPr>
          <w:rFonts w:ascii="Segoe UI" w:eastAsia="宋体" w:hAnsi="Segoe UI" w:cs="Segoe UI" w:hint="eastAsia"/>
          <w:kern w:val="0"/>
        </w:rPr>
        <w:t xml:space="preserve"> </w:t>
      </w:r>
      <w:r>
        <w:rPr>
          <w:rFonts w:ascii="Segoe UI" w:eastAsia="宋体" w:hAnsi="Segoe UI" w:cs="Segoe UI"/>
          <w:kern w:val="0"/>
        </w:rPr>
        <w:t xml:space="preserve"> </w:t>
      </w:r>
      <w:r w:rsidRPr="00FF71F5">
        <w:rPr>
          <w:rFonts w:ascii="Segoe UI" w:eastAsia="宋体" w:hAnsi="Segoe UI" w:cs="Segoe UI"/>
          <w:kern w:val="0"/>
        </w:rPr>
        <w:t>来源</w:t>
      </w:r>
      <w:r w:rsidRPr="00FF71F5">
        <w:rPr>
          <w:rFonts w:ascii="Segoe UI" w:eastAsia="宋体" w:hAnsi="Segoe UI" w:cs="Segoe UI"/>
          <w:kern w:val="0"/>
        </w:rPr>
        <w:t xml:space="preserve">: </w:t>
      </w:r>
      <w:r w:rsidRPr="00FF71F5">
        <w:rPr>
          <w:rFonts w:ascii="Segoe UI" w:eastAsia="宋体" w:hAnsi="Segoe UI" w:cs="Segoe UI"/>
          <w:kern w:val="0"/>
        </w:rPr>
        <w:t>《中国教育报》</w:t>
      </w:r>
      <w:r w:rsidRPr="00FF71F5">
        <w:rPr>
          <w:rFonts w:ascii="Segoe UI" w:eastAsia="宋体" w:hAnsi="Segoe UI" w:cs="Segoe UI"/>
          <w:kern w:val="0"/>
        </w:rPr>
        <w:t>2024</w:t>
      </w:r>
      <w:r w:rsidRPr="00FF71F5">
        <w:rPr>
          <w:rFonts w:ascii="Segoe UI" w:eastAsia="宋体" w:hAnsi="Segoe UI" w:cs="Segoe UI"/>
          <w:kern w:val="0"/>
        </w:rPr>
        <w:t>年</w:t>
      </w:r>
      <w:r w:rsidRPr="00FF71F5">
        <w:rPr>
          <w:rFonts w:ascii="Segoe UI" w:eastAsia="宋体" w:hAnsi="Segoe UI" w:cs="Segoe UI"/>
          <w:kern w:val="0"/>
        </w:rPr>
        <w:t>6</w:t>
      </w:r>
      <w:r w:rsidRPr="00FF71F5">
        <w:rPr>
          <w:rFonts w:ascii="Segoe UI" w:eastAsia="宋体" w:hAnsi="Segoe UI" w:cs="Segoe UI"/>
          <w:kern w:val="0"/>
        </w:rPr>
        <w:t>月</w:t>
      </w:r>
      <w:r w:rsidRPr="00FF71F5">
        <w:rPr>
          <w:rFonts w:ascii="Segoe UI" w:eastAsia="宋体" w:hAnsi="Segoe UI" w:cs="Segoe UI"/>
          <w:kern w:val="0"/>
        </w:rPr>
        <w:t>28</w:t>
      </w:r>
      <w:r w:rsidRPr="00FF71F5">
        <w:rPr>
          <w:rFonts w:ascii="Segoe UI" w:eastAsia="宋体" w:hAnsi="Segoe UI" w:cs="Segoe UI"/>
          <w:kern w:val="0"/>
        </w:rPr>
        <w:t>日</w:t>
      </w:r>
      <w:r w:rsidRPr="00FF71F5">
        <w:rPr>
          <w:rFonts w:ascii="Segoe UI" w:eastAsia="宋体" w:hAnsi="Segoe UI" w:cs="Segoe UI"/>
          <w:kern w:val="0"/>
        </w:rPr>
        <w:t>02</w:t>
      </w:r>
      <w:r w:rsidRPr="00FF71F5">
        <w:rPr>
          <w:rFonts w:ascii="Segoe UI" w:eastAsia="宋体" w:hAnsi="Segoe UI" w:cs="Segoe UI"/>
          <w:kern w:val="0"/>
        </w:rPr>
        <w:t>版</w:t>
      </w:r>
      <w:r w:rsidRPr="00FF71F5">
        <w:rPr>
          <w:rFonts w:ascii="Segoe UI" w:eastAsia="宋体" w:hAnsi="Segoe UI" w:cs="Segoe UI" w:hint="eastAsia"/>
          <w:kern w:val="0"/>
        </w:rPr>
        <w:t>）</w:t>
      </w:r>
    </w:p>
    <w:p w14:paraId="6F753AC8" w14:textId="77777777" w:rsidR="00776F48" w:rsidRPr="00FF71F5" w:rsidRDefault="00776F48" w:rsidP="0096104A">
      <w:pPr>
        <w:widowControl/>
        <w:shd w:val="clear" w:color="auto" w:fill="FFFFFF"/>
        <w:spacing w:line="500" w:lineRule="exact"/>
        <w:ind w:firstLineChars="200" w:firstLine="480"/>
        <w:jc w:val="left"/>
        <w:rPr>
          <w:rFonts w:ascii="Segoe UI" w:eastAsia="宋体" w:hAnsi="Segoe UI" w:cs="Segoe UI"/>
          <w:kern w:val="0"/>
        </w:rPr>
      </w:pPr>
      <w:bookmarkStart w:id="0" w:name="_GoBack"/>
      <w:bookmarkEnd w:id="0"/>
    </w:p>
    <w:sectPr w:rsidR="00776F48" w:rsidRPr="00FF71F5">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691D"/>
    <w:multiLevelType w:val="singleLevel"/>
    <w:tmpl w:val="15F2691D"/>
    <w:lvl w:ilvl="0">
      <w:start w:val="1"/>
      <w:numFmt w:val="bullet"/>
      <w:lvlText w:val=""/>
      <w:lvlJc w:val="left"/>
      <w:pPr>
        <w:ind w:left="155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c2NDliZGUzNDRiZmQyMWE4Y2MwYTk1YTNmMWEifQ=="/>
  </w:docVars>
  <w:rsids>
    <w:rsidRoot w:val="002916EF"/>
    <w:rsid w:val="000330A0"/>
    <w:rsid w:val="002916EF"/>
    <w:rsid w:val="002B1482"/>
    <w:rsid w:val="00322111"/>
    <w:rsid w:val="003A33AA"/>
    <w:rsid w:val="004028E0"/>
    <w:rsid w:val="00486D47"/>
    <w:rsid w:val="005916C3"/>
    <w:rsid w:val="005C114A"/>
    <w:rsid w:val="005D1698"/>
    <w:rsid w:val="005F484A"/>
    <w:rsid w:val="006631F2"/>
    <w:rsid w:val="00776F48"/>
    <w:rsid w:val="007820AB"/>
    <w:rsid w:val="008C15A6"/>
    <w:rsid w:val="0096104A"/>
    <w:rsid w:val="009A6ED1"/>
    <w:rsid w:val="009C62C1"/>
    <w:rsid w:val="009F0265"/>
    <w:rsid w:val="00AD13DE"/>
    <w:rsid w:val="00BA526F"/>
    <w:rsid w:val="00C748DB"/>
    <w:rsid w:val="00D53142"/>
    <w:rsid w:val="00E01BD2"/>
    <w:rsid w:val="00EF1E42"/>
    <w:rsid w:val="00F66297"/>
    <w:rsid w:val="00FF71F5"/>
    <w:rsid w:val="03E26AAE"/>
    <w:rsid w:val="1EEB1DE3"/>
    <w:rsid w:val="3CC03EB0"/>
    <w:rsid w:val="476C1FC7"/>
    <w:rsid w:val="47F375DE"/>
    <w:rsid w:val="557C4D3F"/>
    <w:rsid w:val="5F5B469D"/>
    <w:rsid w:val="6C0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30EF0C"/>
  <w15:docId w15:val="{2221D4AA-141D-4DF0-9337-E5D2D0F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4773">
      <w:bodyDiv w:val="1"/>
      <w:marLeft w:val="0"/>
      <w:marRight w:val="0"/>
      <w:marTop w:val="0"/>
      <w:marBottom w:val="0"/>
      <w:divBdr>
        <w:top w:val="none" w:sz="0" w:space="0" w:color="auto"/>
        <w:left w:val="none" w:sz="0" w:space="0" w:color="auto"/>
        <w:bottom w:val="none" w:sz="0" w:space="0" w:color="auto"/>
        <w:right w:val="none" w:sz="0" w:space="0" w:color="auto"/>
      </w:divBdr>
    </w:div>
    <w:div w:id="46269873">
      <w:bodyDiv w:val="1"/>
      <w:marLeft w:val="0"/>
      <w:marRight w:val="0"/>
      <w:marTop w:val="0"/>
      <w:marBottom w:val="0"/>
      <w:divBdr>
        <w:top w:val="none" w:sz="0" w:space="0" w:color="auto"/>
        <w:left w:val="none" w:sz="0" w:space="0" w:color="auto"/>
        <w:bottom w:val="none" w:sz="0" w:space="0" w:color="auto"/>
        <w:right w:val="none" w:sz="0" w:space="0" w:color="auto"/>
      </w:divBdr>
    </w:div>
    <w:div w:id="91707005">
      <w:bodyDiv w:val="1"/>
      <w:marLeft w:val="0"/>
      <w:marRight w:val="0"/>
      <w:marTop w:val="0"/>
      <w:marBottom w:val="0"/>
      <w:divBdr>
        <w:top w:val="none" w:sz="0" w:space="0" w:color="auto"/>
        <w:left w:val="none" w:sz="0" w:space="0" w:color="auto"/>
        <w:bottom w:val="none" w:sz="0" w:space="0" w:color="auto"/>
        <w:right w:val="none" w:sz="0" w:space="0" w:color="auto"/>
      </w:divBdr>
    </w:div>
    <w:div w:id="110054105">
      <w:bodyDiv w:val="1"/>
      <w:marLeft w:val="0"/>
      <w:marRight w:val="0"/>
      <w:marTop w:val="0"/>
      <w:marBottom w:val="0"/>
      <w:divBdr>
        <w:top w:val="none" w:sz="0" w:space="0" w:color="auto"/>
        <w:left w:val="none" w:sz="0" w:space="0" w:color="auto"/>
        <w:bottom w:val="none" w:sz="0" w:space="0" w:color="auto"/>
        <w:right w:val="none" w:sz="0" w:space="0" w:color="auto"/>
      </w:divBdr>
    </w:div>
    <w:div w:id="327367684">
      <w:bodyDiv w:val="1"/>
      <w:marLeft w:val="0"/>
      <w:marRight w:val="0"/>
      <w:marTop w:val="0"/>
      <w:marBottom w:val="0"/>
      <w:divBdr>
        <w:top w:val="none" w:sz="0" w:space="0" w:color="auto"/>
        <w:left w:val="none" w:sz="0" w:space="0" w:color="auto"/>
        <w:bottom w:val="none" w:sz="0" w:space="0" w:color="auto"/>
        <w:right w:val="none" w:sz="0" w:space="0" w:color="auto"/>
      </w:divBdr>
    </w:div>
    <w:div w:id="593561455">
      <w:bodyDiv w:val="1"/>
      <w:marLeft w:val="0"/>
      <w:marRight w:val="0"/>
      <w:marTop w:val="0"/>
      <w:marBottom w:val="0"/>
      <w:divBdr>
        <w:top w:val="none" w:sz="0" w:space="0" w:color="auto"/>
        <w:left w:val="none" w:sz="0" w:space="0" w:color="auto"/>
        <w:bottom w:val="none" w:sz="0" w:space="0" w:color="auto"/>
        <w:right w:val="none" w:sz="0" w:space="0" w:color="auto"/>
      </w:divBdr>
    </w:div>
    <w:div w:id="636761811">
      <w:bodyDiv w:val="1"/>
      <w:marLeft w:val="0"/>
      <w:marRight w:val="0"/>
      <w:marTop w:val="0"/>
      <w:marBottom w:val="0"/>
      <w:divBdr>
        <w:top w:val="none" w:sz="0" w:space="0" w:color="auto"/>
        <w:left w:val="none" w:sz="0" w:space="0" w:color="auto"/>
        <w:bottom w:val="none" w:sz="0" w:space="0" w:color="auto"/>
        <w:right w:val="none" w:sz="0" w:space="0" w:color="auto"/>
      </w:divBdr>
    </w:div>
    <w:div w:id="654576172">
      <w:bodyDiv w:val="1"/>
      <w:marLeft w:val="0"/>
      <w:marRight w:val="0"/>
      <w:marTop w:val="0"/>
      <w:marBottom w:val="0"/>
      <w:divBdr>
        <w:top w:val="none" w:sz="0" w:space="0" w:color="auto"/>
        <w:left w:val="none" w:sz="0" w:space="0" w:color="auto"/>
        <w:bottom w:val="none" w:sz="0" w:space="0" w:color="auto"/>
        <w:right w:val="none" w:sz="0" w:space="0" w:color="auto"/>
      </w:divBdr>
    </w:div>
    <w:div w:id="667055876">
      <w:bodyDiv w:val="1"/>
      <w:marLeft w:val="0"/>
      <w:marRight w:val="0"/>
      <w:marTop w:val="0"/>
      <w:marBottom w:val="0"/>
      <w:divBdr>
        <w:top w:val="none" w:sz="0" w:space="0" w:color="auto"/>
        <w:left w:val="none" w:sz="0" w:space="0" w:color="auto"/>
        <w:bottom w:val="none" w:sz="0" w:space="0" w:color="auto"/>
        <w:right w:val="none" w:sz="0" w:space="0" w:color="auto"/>
      </w:divBdr>
    </w:div>
    <w:div w:id="751006764">
      <w:bodyDiv w:val="1"/>
      <w:marLeft w:val="0"/>
      <w:marRight w:val="0"/>
      <w:marTop w:val="0"/>
      <w:marBottom w:val="0"/>
      <w:divBdr>
        <w:top w:val="none" w:sz="0" w:space="0" w:color="auto"/>
        <w:left w:val="none" w:sz="0" w:space="0" w:color="auto"/>
        <w:bottom w:val="none" w:sz="0" w:space="0" w:color="auto"/>
        <w:right w:val="none" w:sz="0" w:space="0" w:color="auto"/>
      </w:divBdr>
    </w:div>
    <w:div w:id="767433126">
      <w:bodyDiv w:val="1"/>
      <w:marLeft w:val="0"/>
      <w:marRight w:val="0"/>
      <w:marTop w:val="0"/>
      <w:marBottom w:val="0"/>
      <w:divBdr>
        <w:top w:val="none" w:sz="0" w:space="0" w:color="auto"/>
        <w:left w:val="none" w:sz="0" w:space="0" w:color="auto"/>
        <w:bottom w:val="none" w:sz="0" w:space="0" w:color="auto"/>
        <w:right w:val="none" w:sz="0" w:space="0" w:color="auto"/>
      </w:divBdr>
    </w:div>
    <w:div w:id="881164004">
      <w:bodyDiv w:val="1"/>
      <w:marLeft w:val="0"/>
      <w:marRight w:val="0"/>
      <w:marTop w:val="0"/>
      <w:marBottom w:val="0"/>
      <w:divBdr>
        <w:top w:val="none" w:sz="0" w:space="0" w:color="auto"/>
        <w:left w:val="none" w:sz="0" w:space="0" w:color="auto"/>
        <w:bottom w:val="none" w:sz="0" w:space="0" w:color="auto"/>
        <w:right w:val="none" w:sz="0" w:space="0" w:color="auto"/>
      </w:divBdr>
      <w:divsChild>
        <w:div w:id="1246186687">
          <w:marLeft w:val="0"/>
          <w:marRight w:val="0"/>
          <w:marTop w:val="0"/>
          <w:marBottom w:val="0"/>
          <w:divBdr>
            <w:top w:val="none" w:sz="0" w:space="0" w:color="auto"/>
            <w:left w:val="none" w:sz="0" w:space="0" w:color="auto"/>
            <w:bottom w:val="none" w:sz="0" w:space="0" w:color="auto"/>
            <w:right w:val="none" w:sz="0" w:space="0" w:color="auto"/>
          </w:divBdr>
        </w:div>
        <w:div w:id="1690913953">
          <w:marLeft w:val="0"/>
          <w:marRight w:val="0"/>
          <w:marTop w:val="0"/>
          <w:marBottom w:val="0"/>
          <w:divBdr>
            <w:top w:val="none" w:sz="0" w:space="0" w:color="auto"/>
            <w:left w:val="none" w:sz="0" w:space="0" w:color="auto"/>
            <w:bottom w:val="none" w:sz="0" w:space="0" w:color="auto"/>
            <w:right w:val="none" w:sz="0" w:space="0" w:color="auto"/>
          </w:divBdr>
        </w:div>
        <w:div w:id="1769495775">
          <w:marLeft w:val="0"/>
          <w:marRight w:val="0"/>
          <w:marTop w:val="0"/>
          <w:marBottom w:val="0"/>
          <w:divBdr>
            <w:top w:val="none" w:sz="0" w:space="0" w:color="auto"/>
            <w:left w:val="none" w:sz="0" w:space="0" w:color="auto"/>
            <w:bottom w:val="none" w:sz="0" w:space="0" w:color="auto"/>
            <w:right w:val="none" w:sz="0" w:space="0" w:color="auto"/>
          </w:divBdr>
        </w:div>
        <w:div w:id="1784570837">
          <w:marLeft w:val="0"/>
          <w:marRight w:val="0"/>
          <w:marTop w:val="0"/>
          <w:marBottom w:val="0"/>
          <w:divBdr>
            <w:top w:val="none" w:sz="0" w:space="0" w:color="auto"/>
            <w:left w:val="none" w:sz="0" w:space="0" w:color="auto"/>
            <w:bottom w:val="none" w:sz="0" w:space="0" w:color="auto"/>
            <w:right w:val="none" w:sz="0" w:space="0" w:color="auto"/>
          </w:divBdr>
        </w:div>
        <w:div w:id="205026690">
          <w:marLeft w:val="0"/>
          <w:marRight w:val="0"/>
          <w:marTop w:val="0"/>
          <w:marBottom w:val="0"/>
          <w:divBdr>
            <w:top w:val="none" w:sz="0" w:space="0" w:color="auto"/>
            <w:left w:val="none" w:sz="0" w:space="0" w:color="auto"/>
            <w:bottom w:val="none" w:sz="0" w:space="0" w:color="auto"/>
            <w:right w:val="none" w:sz="0" w:space="0" w:color="auto"/>
          </w:divBdr>
        </w:div>
        <w:div w:id="596255487">
          <w:marLeft w:val="0"/>
          <w:marRight w:val="0"/>
          <w:marTop w:val="0"/>
          <w:marBottom w:val="0"/>
          <w:divBdr>
            <w:top w:val="none" w:sz="0" w:space="0" w:color="auto"/>
            <w:left w:val="none" w:sz="0" w:space="0" w:color="auto"/>
            <w:bottom w:val="none" w:sz="0" w:space="0" w:color="auto"/>
            <w:right w:val="none" w:sz="0" w:space="0" w:color="auto"/>
          </w:divBdr>
        </w:div>
        <w:div w:id="345325548">
          <w:marLeft w:val="0"/>
          <w:marRight w:val="0"/>
          <w:marTop w:val="0"/>
          <w:marBottom w:val="0"/>
          <w:divBdr>
            <w:top w:val="none" w:sz="0" w:space="0" w:color="auto"/>
            <w:left w:val="none" w:sz="0" w:space="0" w:color="auto"/>
            <w:bottom w:val="none" w:sz="0" w:space="0" w:color="auto"/>
            <w:right w:val="none" w:sz="0" w:space="0" w:color="auto"/>
          </w:divBdr>
        </w:div>
        <w:div w:id="1331911821">
          <w:marLeft w:val="0"/>
          <w:marRight w:val="0"/>
          <w:marTop w:val="0"/>
          <w:marBottom w:val="0"/>
          <w:divBdr>
            <w:top w:val="none" w:sz="0" w:space="0" w:color="auto"/>
            <w:left w:val="none" w:sz="0" w:space="0" w:color="auto"/>
            <w:bottom w:val="none" w:sz="0" w:space="0" w:color="auto"/>
            <w:right w:val="none" w:sz="0" w:space="0" w:color="auto"/>
          </w:divBdr>
        </w:div>
        <w:div w:id="999651237">
          <w:marLeft w:val="0"/>
          <w:marRight w:val="0"/>
          <w:marTop w:val="0"/>
          <w:marBottom w:val="0"/>
          <w:divBdr>
            <w:top w:val="none" w:sz="0" w:space="0" w:color="auto"/>
            <w:left w:val="none" w:sz="0" w:space="0" w:color="auto"/>
            <w:bottom w:val="none" w:sz="0" w:space="0" w:color="auto"/>
            <w:right w:val="none" w:sz="0" w:space="0" w:color="auto"/>
          </w:divBdr>
        </w:div>
        <w:div w:id="749230478">
          <w:marLeft w:val="0"/>
          <w:marRight w:val="0"/>
          <w:marTop w:val="0"/>
          <w:marBottom w:val="0"/>
          <w:divBdr>
            <w:top w:val="none" w:sz="0" w:space="0" w:color="auto"/>
            <w:left w:val="none" w:sz="0" w:space="0" w:color="auto"/>
            <w:bottom w:val="none" w:sz="0" w:space="0" w:color="auto"/>
            <w:right w:val="none" w:sz="0" w:space="0" w:color="auto"/>
          </w:divBdr>
        </w:div>
      </w:divsChild>
    </w:div>
    <w:div w:id="1014113883">
      <w:bodyDiv w:val="1"/>
      <w:marLeft w:val="0"/>
      <w:marRight w:val="0"/>
      <w:marTop w:val="0"/>
      <w:marBottom w:val="0"/>
      <w:divBdr>
        <w:top w:val="none" w:sz="0" w:space="0" w:color="auto"/>
        <w:left w:val="none" w:sz="0" w:space="0" w:color="auto"/>
        <w:bottom w:val="none" w:sz="0" w:space="0" w:color="auto"/>
        <w:right w:val="none" w:sz="0" w:space="0" w:color="auto"/>
      </w:divBdr>
    </w:div>
    <w:div w:id="1153108423">
      <w:bodyDiv w:val="1"/>
      <w:marLeft w:val="0"/>
      <w:marRight w:val="0"/>
      <w:marTop w:val="0"/>
      <w:marBottom w:val="0"/>
      <w:divBdr>
        <w:top w:val="none" w:sz="0" w:space="0" w:color="auto"/>
        <w:left w:val="none" w:sz="0" w:space="0" w:color="auto"/>
        <w:bottom w:val="none" w:sz="0" w:space="0" w:color="auto"/>
        <w:right w:val="none" w:sz="0" w:space="0" w:color="auto"/>
      </w:divBdr>
    </w:div>
    <w:div w:id="1194614819">
      <w:bodyDiv w:val="1"/>
      <w:marLeft w:val="0"/>
      <w:marRight w:val="0"/>
      <w:marTop w:val="0"/>
      <w:marBottom w:val="0"/>
      <w:divBdr>
        <w:top w:val="none" w:sz="0" w:space="0" w:color="auto"/>
        <w:left w:val="none" w:sz="0" w:space="0" w:color="auto"/>
        <w:bottom w:val="none" w:sz="0" w:space="0" w:color="auto"/>
        <w:right w:val="none" w:sz="0" w:space="0" w:color="auto"/>
      </w:divBdr>
    </w:div>
    <w:div w:id="1300113380">
      <w:bodyDiv w:val="1"/>
      <w:marLeft w:val="0"/>
      <w:marRight w:val="0"/>
      <w:marTop w:val="0"/>
      <w:marBottom w:val="0"/>
      <w:divBdr>
        <w:top w:val="none" w:sz="0" w:space="0" w:color="auto"/>
        <w:left w:val="none" w:sz="0" w:space="0" w:color="auto"/>
        <w:bottom w:val="none" w:sz="0" w:space="0" w:color="auto"/>
        <w:right w:val="none" w:sz="0" w:space="0" w:color="auto"/>
      </w:divBdr>
    </w:div>
    <w:div w:id="1354576063">
      <w:bodyDiv w:val="1"/>
      <w:marLeft w:val="0"/>
      <w:marRight w:val="0"/>
      <w:marTop w:val="0"/>
      <w:marBottom w:val="0"/>
      <w:divBdr>
        <w:top w:val="none" w:sz="0" w:space="0" w:color="auto"/>
        <w:left w:val="none" w:sz="0" w:space="0" w:color="auto"/>
        <w:bottom w:val="none" w:sz="0" w:space="0" w:color="auto"/>
        <w:right w:val="none" w:sz="0" w:space="0" w:color="auto"/>
      </w:divBdr>
    </w:div>
    <w:div w:id="1358308289">
      <w:bodyDiv w:val="1"/>
      <w:marLeft w:val="0"/>
      <w:marRight w:val="0"/>
      <w:marTop w:val="0"/>
      <w:marBottom w:val="0"/>
      <w:divBdr>
        <w:top w:val="none" w:sz="0" w:space="0" w:color="auto"/>
        <w:left w:val="none" w:sz="0" w:space="0" w:color="auto"/>
        <w:bottom w:val="none" w:sz="0" w:space="0" w:color="auto"/>
        <w:right w:val="none" w:sz="0" w:space="0" w:color="auto"/>
      </w:divBdr>
    </w:div>
    <w:div w:id="1457875375">
      <w:bodyDiv w:val="1"/>
      <w:marLeft w:val="0"/>
      <w:marRight w:val="0"/>
      <w:marTop w:val="0"/>
      <w:marBottom w:val="0"/>
      <w:divBdr>
        <w:top w:val="none" w:sz="0" w:space="0" w:color="auto"/>
        <w:left w:val="none" w:sz="0" w:space="0" w:color="auto"/>
        <w:bottom w:val="none" w:sz="0" w:space="0" w:color="auto"/>
        <w:right w:val="none" w:sz="0" w:space="0" w:color="auto"/>
      </w:divBdr>
    </w:div>
    <w:div w:id="1821922962">
      <w:bodyDiv w:val="1"/>
      <w:marLeft w:val="0"/>
      <w:marRight w:val="0"/>
      <w:marTop w:val="0"/>
      <w:marBottom w:val="0"/>
      <w:divBdr>
        <w:top w:val="none" w:sz="0" w:space="0" w:color="auto"/>
        <w:left w:val="none" w:sz="0" w:space="0" w:color="auto"/>
        <w:bottom w:val="none" w:sz="0" w:space="0" w:color="auto"/>
        <w:right w:val="none" w:sz="0" w:space="0" w:color="auto"/>
      </w:divBdr>
    </w:div>
    <w:div w:id="1844390540">
      <w:bodyDiv w:val="1"/>
      <w:marLeft w:val="0"/>
      <w:marRight w:val="0"/>
      <w:marTop w:val="0"/>
      <w:marBottom w:val="0"/>
      <w:divBdr>
        <w:top w:val="none" w:sz="0" w:space="0" w:color="auto"/>
        <w:left w:val="none" w:sz="0" w:space="0" w:color="auto"/>
        <w:bottom w:val="none" w:sz="0" w:space="0" w:color="auto"/>
        <w:right w:val="none" w:sz="0" w:space="0" w:color="auto"/>
      </w:divBdr>
    </w:div>
    <w:div w:id="1927304837">
      <w:bodyDiv w:val="1"/>
      <w:marLeft w:val="0"/>
      <w:marRight w:val="0"/>
      <w:marTop w:val="0"/>
      <w:marBottom w:val="0"/>
      <w:divBdr>
        <w:top w:val="none" w:sz="0" w:space="0" w:color="auto"/>
        <w:left w:val="none" w:sz="0" w:space="0" w:color="auto"/>
        <w:bottom w:val="none" w:sz="0" w:space="0" w:color="auto"/>
        <w:right w:val="none" w:sz="0" w:space="0" w:color="auto"/>
      </w:divBdr>
    </w:div>
    <w:div w:id="1984504021">
      <w:bodyDiv w:val="1"/>
      <w:marLeft w:val="0"/>
      <w:marRight w:val="0"/>
      <w:marTop w:val="0"/>
      <w:marBottom w:val="0"/>
      <w:divBdr>
        <w:top w:val="none" w:sz="0" w:space="0" w:color="auto"/>
        <w:left w:val="none" w:sz="0" w:space="0" w:color="auto"/>
        <w:bottom w:val="none" w:sz="0" w:space="0" w:color="auto"/>
        <w:right w:val="none" w:sz="0" w:space="0" w:color="auto"/>
      </w:divBdr>
    </w:div>
    <w:div w:id="2070884758">
      <w:bodyDiv w:val="1"/>
      <w:marLeft w:val="0"/>
      <w:marRight w:val="0"/>
      <w:marTop w:val="0"/>
      <w:marBottom w:val="0"/>
      <w:divBdr>
        <w:top w:val="none" w:sz="0" w:space="0" w:color="auto"/>
        <w:left w:val="none" w:sz="0" w:space="0" w:color="auto"/>
        <w:bottom w:val="none" w:sz="0" w:space="0" w:color="auto"/>
        <w:right w:val="none" w:sz="0" w:space="0" w:color="auto"/>
      </w:divBdr>
    </w:div>
    <w:div w:id="209462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2561</Words>
  <Characters>14599</Characters>
  <Application>Microsoft Office Word</Application>
  <DocSecurity>0</DocSecurity>
  <Lines>121</Lines>
  <Paragraphs>34</Paragraphs>
  <ScaleCrop>false</ScaleCrop>
  <Company>P R C</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张君第</cp:lastModifiedBy>
  <cp:revision>23</cp:revision>
  <dcterms:created xsi:type="dcterms:W3CDTF">2022-06-11T12:57:00Z</dcterms:created>
  <dcterms:modified xsi:type="dcterms:W3CDTF">2025-01-02T02:21:00Z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15BA9E81687E4C188115BF3C59BC400B</vt:lpwstr>
  </property>
</Properties>
</file>